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46" w:rsidRPr="00DE19E2" w:rsidRDefault="004C2746" w:rsidP="004C2746">
      <w:pPr>
        <w:jc w:val="right"/>
        <w:rPr>
          <w:rFonts w:cs="Times New Roman"/>
          <w:bCs/>
          <w:szCs w:val="26"/>
        </w:rPr>
      </w:pPr>
      <w:bookmarkStart w:id="0" w:name="OLE_LINK1"/>
      <w:bookmarkStart w:id="1" w:name="OLE_LINK2"/>
      <w:r>
        <w:rPr>
          <w:rFonts w:cs="Times New Roman"/>
          <w:bCs/>
          <w:szCs w:val="26"/>
        </w:rPr>
        <w:t>1. m</w:t>
      </w:r>
      <w:r w:rsidRPr="00DE19E2">
        <w:rPr>
          <w:rFonts w:cs="Times New Roman"/>
          <w:bCs/>
          <w:szCs w:val="26"/>
        </w:rPr>
        <w:t>elléklet</w:t>
      </w:r>
    </w:p>
    <w:p w:rsidR="004C2746" w:rsidRDefault="004C2746" w:rsidP="004C2746">
      <w:pPr>
        <w:jc w:val="right"/>
        <w:rPr>
          <w:rFonts w:cs="Times New Roman"/>
          <w:bCs/>
          <w:szCs w:val="26"/>
        </w:rPr>
      </w:pPr>
      <w:r w:rsidRPr="00DE19E2">
        <w:rPr>
          <w:rFonts w:cs="Times New Roman"/>
          <w:bCs/>
          <w:szCs w:val="26"/>
        </w:rPr>
        <w:t xml:space="preserve">Helyi </w:t>
      </w:r>
      <w:r>
        <w:rPr>
          <w:rFonts w:cs="Times New Roman"/>
          <w:bCs/>
          <w:szCs w:val="26"/>
        </w:rPr>
        <w:t xml:space="preserve">egyedi </w:t>
      </w:r>
      <w:r w:rsidRPr="00DE19E2">
        <w:rPr>
          <w:rFonts w:cs="Times New Roman"/>
          <w:bCs/>
          <w:szCs w:val="26"/>
        </w:rPr>
        <w:t>védett</w:t>
      </w:r>
      <w:r>
        <w:rPr>
          <w:rFonts w:cs="Times New Roman"/>
          <w:bCs/>
          <w:szCs w:val="26"/>
        </w:rPr>
        <w:t xml:space="preserve"> építmények, műtárgyak</w:t>
      </w:r>
    </w:p>
    <w:bookmarkEnd w:id="0"/>
    <w:bookmarkEnd w:id="1"/>
    <w:p w:rsidR="004C2746" w:rsidRDefault="004C2746" w:rsidP="004C2746">
      <w:pPr>
        <w:jc w:val="center"/>
        <w:rPr>
          <w:rFonts w:cs="Times New Roman"/>
          <w:bCs/>
          <w:szCs w:val="26"/>
        </w:rPr>
      </w:pPr>
    </w:p>
    <w:tbl>
      <w:tblPr>
        <w:tblW w:w="9097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5954"/>
        <w:gridCol w:w="2551"/>
      </w:tblGrid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 w:rsidRPr="007E0C29">
              <w:rPr>
                <w:color w:val="000000"/>
                <w:szCs w:val="26"/>
              </w:rPr>
              <w:t>A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 w:rsidRPr="007E0C29">
              <w:rPr>
                <w:color w:val="000000"/>
                <w:szCs w:val="26"/>
              </w:rPr>
              <w:t>B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 w:rsidRPr="007E0C29">
              <w:rPr>
                <w:color w:val="000000"/>
                <w:szCs w:val="26"/>
              </w:rPr>
              <w:t>1.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color w:val="000000"/>
                <w:szCs w:val="26"/>
              </w:rPr>
            </w:pPr>
            <w:r w:rsidRPr="007E0C29">
              <w:rPr>
                <w:b/>
                <w:color w:val="000000"/>
                <w:szCs w:val="26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color w:val="000000"/>
                <w:szCs w:val="26"/>
              </w:rPr>
            </w:pPr>
            <w:r w:rsidRPr="007E0C29">
              <w:rPr>
                <w:b/>
                <w:color w:val="000000"/>
                <w:szCs w:val="26"/>
              </w:rPr>
              <w:t>Helyrajzi szám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lakóház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339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kereskedelmi épület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326/1,326/4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5.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feszület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 w:rsidRPr="003F7EA7">
              <w:rPr>
                <w:szCs w:val="26"/>
              </w:rPr>
              <w:t>1100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lakóház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904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lakóház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764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tornaterem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853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9.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feszület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652/1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10.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tároló épület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737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11.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lakóház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729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12.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 xml:space="preserve">templom és feszület 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857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13.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temetői feszület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670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14.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proofErr w:type="gramStart"/>
            <w:r>
              <w:rPr>
                <w:color w:val="000000" w:themeColor="text1"/>
                <w:szCs w:val="26"/>
              </w:rPr>
              <w:t>fa kereszt</w:t>
            </w:r>
            <w:proofErr w:type="gramEnd"/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272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15.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régi iskolaépület, harangláb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125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16.</w:t>
            </w:r>
          </w:p>
        </w:tc>
        <w:tc>
          <w:tcPr>
            <w:tcW w:w="5954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parókia</w:t>
            </w:r>
          </w:p>
        </w:tc>
        <w:tc>
          <w:tcPr>
            <w:tcW w:w="2551" w:type="dxa"/>
            <w:vAlign w:val="center"/>
          </w:tcPr>
          <w:p w:rsidR="004C2746" w:rsidRPr="007E0C29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854</w:t>
            </w:r>
          </w:p>
        </w:tc>
      </w:tr>
      <w:tr w:rsidR="004C2746" w:rsidRPr="007E0C29" w:rsidTr="00CE3326">
        <w:trPr>
          <w:trHeight w:val="290"/>
        </w:trPr>
        <w:tc>
          <w:tcPr>
            <w:tcW w:w="592" w:type="dxa"/>
            <w:vAlign w:val="center"/>
          </w:tcPr>
          <w:p w:rsidR="004C2746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17.</w:t>
            </w:r>
          </w:p>
        </w:tc>
        <w:tc>
          <w:tcPr>
            <w:tcW w:w="5954" w:type="dxa"/>
            <w:vAlign w:val="center"/>
          </w:tcPr>
          <w:p w:rsidR="004C2746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lakóház és melléképület</w:t>
            </w:r>
          </w:p>
        </w:tc>
        <w:tc>
          <w:tcPr>
            <w:tcW w:w="2551" w:type="dxa"/>
            <w:vAlign w:val="center"/>
          </w:tcPr>
          <w:p w:rsidR="004C2746" w:rsidRDefault="004C2746" w:rsidP="00CE3326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664</w:t>
            </w:r>
          </w:p>
        </w:tc>
      </w:tr>
    </w:tbl>
    <w:p w:rsidR="004C2746" w:rsidRDefault="004C2746" w:rsidP="004C2746">
      <w:pPr>
        <w:jc w:val="center"/>
        <w:rPr>
          <w:rFonts w:cs="Times New Roman"/>
          <w:bCs/>
          <w:szCs w:val="26"/>
        </w:rPr>
      </w:pPr>
    </w:p>
    <w:p w:rsidR="004C2746" w:rsidRDefault="004C2746" w:rsidP="004C2746">
      <w:pPr>
        <w:jc w:val="center"/>
        <w:rPr>
          <w:rFonts w:cs="Times New Roman"/>
          <w:bCs/>
          <w:szCs w:val="26"/>
        </w:rPr>
      </w:pPr>
    </w:p>
    <w:p w:rsidR="004C2746" w:rsidRDefault="004C2746" w:rsidP="004C2746">
      <w:pPr>
        <w:jc w:val="center"/>
        <w:rPr>
          <w:rFonts w:cs="Times New Roman"/>
          <w:bCs/>
          <w:szCs w:val="26"/>
        </w:rPr>
      </w:pPr>
    </w:p>
    <w:p w:rsidR="004C2746" w:rsidRDefault="004C2746" w:rsidP="004C2746">
      <w:pPr>
        <w:jc w:val="center"/>
        <w:rPr>
          <w:rFonts w:cs="Times New Roman"/>
          <w:bCs/>
          <w:szCs w:val="26"/>
        </w:rPr>
      </w:pPr>
    </w:p>
    <w:p w:rsidR="000325B8" w:rsidRDefault="000325B8">
      <w:bookmarkStart w:id="2" w:name="_GoBack"/>
      <w:bookmarkEnd w:id="2"/>
    </w:p>
    <w:sectPr w:rsidR="00032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46"/>
    <w:rsid w:val="000325B8"/>
    <w:rsid w:val="004C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27733-511F-422D-A20E-E6EC3FD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4C2746"/>
    <w:pPr>
      <w:spacing w:after="0" w:line="240" w:lineRule="auto"/>
    </w:pPr>
    <w:rPr>
      <w:rFonts w:ascii="Times New Roman" w:hAnsi="Times New Roman"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ASP-USER</dc:creator>
  <cp:keywords/>
  <dc:description/>
  <cp:lastModifiedBy>ASP-USER</cp:lastModifiedBy>
  <cp:revision>1</cp:revision>
  <dcterms:created xsi:type="dcterms:W3CDTF">2018-10-10T06:42:00Z</dcterms:created>
  <dcterms:modified xsi:type="dcterms:W3CDTF">2018-10-10T06:43:00Z</dcterms:modified>
</cp:coreProperties>
</file>