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15C8" w14:textId="77777777" w:rsidR="00BF1ACC" w:rsidRPr="00E2320B" w:rsidRDefault="00BF1ACC" w:rsidP="00BF1ACC">
      <w:pPr>
        <w:pStyle w:val="Cmsor1"/>
        <w:jc w:val="right"/>
        <w:rPr>
          <w:i/>
          <w:szCs w:val="24"/>
        </w:rPr>
      </w:pPr>
      <w:r w:rsidRPr="00E2320B">
        <w:rPr>
          <w:i/>
          <w:szCs w:val="24"/>
        </w:rPr>
        <w:t>Az SZMSZ</w:t>
      </w:r>
      <w:r>
        <w:rPr>
          <w:i/>
          <w:szCs w:val="24"/>
        </w:rPr>
        <w:t xml:space="preserve"> 4.</w:t>
      </w:r>
      <w:r w:rsidRPr="00E2320B">
        <w:rPr>
          <w:i/>
          <w:szCs w:val="24"/>
        </w:rPr>
        <w:t xml:space="preserve"> sz. melléklete</w:t>
      </w:r>
    </w:p>
    <w:p w14:paraId="0DBE6B7B" w14:textId="77777777" w:rsidR="00BF1ACC" w:rsidRDefault="00BF1ACC" w:rsidP="00BF1ACC">
      <w:pPr>
        <w:pStyle w:val="Cmsor1"/>
        <w:rPr>
          <w:szCs w:val="24"/>
        </w:rPr>
      </w:pPr>
    </w:p>
    <w:p w14:paraId="5D2E0EA5" w14:textId="77777777" w:rsidR="00BF1ACC" w:rsidRDefault="00BF1ACC" w:rsidP="00BF1ACC">
      <w:pPr>
        <w:pStyle w:val="Listaszerbekezds"/>
        <w:ind w:left="0"/>
        <w:jc w:val="center"/>
        <w:rPr>
          <w:b/>
          <w:szCs w:val="24"/>
        </w:rPr>
      </w:pPr>
      <w:r w:rsidRPr="00836999">
        <w:rPr>
          <w:b/>
          <w:szCs w:val="24"/>
        </w:rPr>
        <w:t>BECEFA, ZSIBÓT TELEPÜLÉSRÉSZI ÖNKORMÁNYZATOK</w:t>
      </w:r>
    </w:p>
    <w:p w14:paraId="4AF4BC4A" w14:textId="77777777" w:rsidR="00BF1ACC" w:rsidRPr="00836999" w:rsidRDefault="00BF1ACC" w:rsidP="00BF1ACC">
      <w:pPr>
        <w:pStyle w:val="Listaszerbekezds"/>
        <w:ind w:left="0"/>
        <w:jc w:val="center"/>
        <w:rPr>
          <w:b/>
          <w:szCs w:val="24"/>
        </w:rPr>
      </w:pPr>
      <w:r w:rsidRPr="00836999">
        <w:rPr>
          <w:b/>
          <w:szCs w:val="24"/>
        </w:rPr>
        <w:t>MŰKÖDÉSI SZABÁLYZATA</w:t>
      </w:r>
    </w:p>
    <w:p w14:paraId="29E82F63" w14:textId="77777777" w:rsidR="00BF1ACC" w:rsidRPr="00836999" w:rsidRDefault="00BF1ACC" w:rsidP="00BF1ACC">
      <w:pPr>
        <w:pStyle w:val="Listaszerbekezds"/>
        <w:ind w:left="0"/>
        <w:jc w:val="center"/>
        <w:rPr>
          <w:b/>
          <w:szCs w:val="24"/>
        </w:rPr>
      </w:pPr>
    </w:p>
    <w:p w14:paraId="4B6EADE6" w14:textId="77777777" w:rsidR="00BF1ACC" w:rsidRPr="00836999" w:rsidRDefault="00BF1ACC" w:rsidP="00BF1ACC">
      <w:pPr>
        <w:pStyle w:val="Listaszerbekezds"/>
        <w:ind w:left="0"/>
        <w:jc w:val="center"/>
        <w:rPr>
          <w:b/>
          <w:szCs w:val="24"/>
        </w:rPr>
      </w:pPr>
      <w:r w:rsidRPr="00836999">
        <w:rPr>
          <w:b/>
          <w:szCs w:val="24"/>
        </w:rPr>
        <w:t>BECEFA RÉSZÖNKORMÁNYZAT MŰKÖDÉSI SZABÁLYZATA</w:t>
      </w:r>
    </w:p>
    <w:p w14:paraId="70122E96" w14:textId="77777777" w:rsidR="00BF1ACC" w:rsidRPr="00836999" w:rsidRDefault="00BF1ACC" w:rsidP="00BF1ACC">
      <w:pPr>
        <w:pStyle w:val="Listaszerbekezds"/>
        <w:ind w:left="0"/>
        <w:rPr>
          <w:b/>
          <w:szCs w:val="24"/>
        </w:rPr>
      </w:pPr>
    </w:p>
    <w:p w14:paraId="04922F20" w14:textId="77777777" w:rsidR="00BF1ACC" w:rsidRPr="00836999" w:rsidRDefault="00BF1ACC" w:rsidP="00BF1ACC">
      <w:pPr>
        <w:tabs>
          <w:tab w:val="left" w:pos="5040"/>
        </w:tabs>
        <w:spacing w:before="120" w:after="240" w:line="240" w:lineRule="atLeast"/>
        <w:jc w:val="center"/>
        <w:rPr>
          <w:b/>
          <w:szCs w:val="24"/>
        </w:rPr>
      </w:pPr>
      <w:r w:rsidRPr="00836999">
        <w:rPr>
          <w:b/>
          <w:szCs w:val="24"/>
        </w:rPr>
        <w:t>I. Szervezete</w:t>
      </w:r>
    </w:p>
    <w:p w14:paraId="77269133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vezetője a településrész mindenkori képviselője.</w:t>
      </w:r>
    </w:p>
    <w:p w14:paraId="1D9D42AC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két tagját a Képviselő-testület a képviselői ciklus idejére választja a településrészi gyűlés ajánlásának megfelelően az önkormányzati választásokat követő 60 napon belül.</w:t>
      </w:r>
    </w:p>
    <w:p w14:paraId="35137EC0" w14:textId="77777777" w:rsidR="00BF1ACC" w:rsidRPr="00836999" w:rsidRDefault="00BF1ACC" w:rsidP="00BF1ACC">
      <w:pPr>
        <w:tabs>
          <w:tab w:val="left" w:pos="5040"/>
        </w:tabs>
        <w:spacing w:line="240" w:lineRule="atLeast"/>
        <w:rPr>
          <w:b/>
          <w:szCs w:val="24"/>
        </w:rPr>
      </w:pPr>
    </w:p>
    <w:p w14:paraId="47F2636A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center"/>
        <w:rPr>
          <w:b/>
          <w:szCs w:val="24"/>
        </w:rPr>
      </w:pPr>
      <w:r w:rsidRPr="00836999">
        <w:rPr>
          <w:b/>
          <w:szCs w:val="24"/>
        </w:rPr>
        <w:t>II. Működése</w:t>
      </w:r>
    </w:p>
    <w:p w14:paraId="38DCC747" w14:textId="77777777" w:rsidR="00BF1ACC" w:rsidRPr="00836999" w:rsidRDefault="00BF1ACC" w:rsidP="00BF1ACC">
      <w:pPr>
        <w:tabs>
          <w:tab w:val="left" w:pos="5040"/>
        </w:tabs>
        <w:spacing w:line="240" w:lineRule="atLeast"/>
        <w:rPr>
          <w:b/>
          <w:szCs w:val="24"/>
        </w:rPr>
      </w:pPr>
    </w:p>
    <w:p w14:paraId="08D5CC9B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szükség szerint, de évente legalább tíz ülést tart, összhangban a Képviselő-testületi ülések rendjével.</w:t>
      </w:r>
    </w:p>
    <w:p w14:paraId="0D1719AC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ülését a vezetője hívja össze, tartós akadályoztatása esetén az általa megbízott részönkormányzat tagja.</w:t>
      </w:r>
    </w:p>
    <w:p w14:paraId="4A409A46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Az ülést úgy kell összehívni, hogy arról az érintettek legalább 10 naptári nappal korábban tudomást szerezzenek. A meghívás történhet írásban és más módon is, de a meghívással egy időben közölni kell a tárgyalandó napirendeket is. Pénzügyi tárgyú előterjesztés csak írásos formában terjeszthető elő.</w:t>
      </w:r>
    </w:p>
    <w:p w14:paraId="2B6B5183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határozatképes, ha ülésén a tagok több mint fele jelen van. Döntéseit szótöbbséggel hozza.</w:t>
      </w:r>
    </w:p>
    <w:p w14:paraId="4F22DF83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üléseiről jegyzőkönyvet kell készíteni, és egy példányát le kell fűzni, egy példányát pedig a jegyzőhöz kell továbbítani.</w:t>
      </w:r>
    </w:p>
    <w:p w14:paraId="07E58507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 xml:space="preserve">A döntéseket évente kezdődő sorszámmal, külön kell nyilvántartani, és lefűzve megőrizni. Az anyagok eredeti példányát a részönkormányzat vezetője köteles haladéktalanul a Polgármesteri Hivatal irattárába őrzésre leadni. </w:t>
      </w:r>
    </w:p>
    <w:p w14:paraId="0B2D0841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köteles évente legalább egy alkalommal települési gyűlést tartani, és tájékoztatni a településrész lakóit az önkormányzat lényegesebb döntéseiről, a településrészt érintő határozatairól, illetve a részönkormányzat munkájáról.</w:t>
      </w:r>
    </w:p>
    <w:p w14:paraId="59A26D9E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településrészi gyűlésen kell meghatározni azokat a feladatokat, amelyekre a településrészi önkormányzat részére átengedett önkormányzati pénzeszközök felhasználásra kerülhetnek.</w:t>
      </w:r>
    </w:p>
    <w:p w14:paraId="47543598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településrész számára átengedett önkormányzati pénzeszközök felhasználásáról a részönkormányzat a lakosság véleményének kikérése után minősített többséggel dönt. A döntés alapján felhasználható pénzeszközök tekintetében a részönkormányzat vezetője utalványozási joggal rendelkezik.</w:t>
      </w:r>
    </w:p>
    <w:p w14:paraId="0498D0FA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Az önkormányzat Szervezeti és Működési Szabályzata 49-57. §-</w:t>
      </w:r>
      <w:proofErr w:type="spellStart"/>
      <w:r w:rsidRPr="00836999">
        <w:rPr>
          <w:szCs w:val="24"/>
        </w:rPr>
        <w:t>ában</w:t>
      </w:r>
      <w:proofErr w:type="spellEnd"/>
      <w:r w:rsidRPr="00836999">
        <w:rPr>
          <w:szCs w:val="24"/>
        </w:rPr>
        <w:t xml:space="preserve"> a településrészi önkormányzatok létrehozása, működése részletesen szabályozva van.</w:t>
      </w:r>
    </w:p>
    <w:p w14:paraId="7595C89B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működésére alkalmazandók az önkormányzati bizottságok működési szabályzatai.</w:t>
      </w:r>
    </w:p>
    <w:p w14:paraId="0E3DCE95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 xml:space="preserve">A részönkormányzatok feladatköréről és hatásköréről az önkormányzat SZMSZ-ének </w:t>
      </w:r>
      <w:r w:rsidRPr="00915C12">
        <w:rPr>
          <w:szCs w:val="24"/>
        </w:rPr>
        <w:t xml:space="preserve">5. sz. melléklete </w:t>
      </w:r>
      <w:r w:rsidRPr="00836999">
        <w:rPr>
          <w:szCs w:val="24"/>
        </w:rPr>
        <w:t>rendelkezik.</w:t>
      </w:r>
    </w:p>
    <w:p w14:paraId="742AEFBC" w14:textId="77777777" w:rsidR="00BF1ACC" w:rsidRPr="006846BB" w:rsidRDefault="00BF1ACC" w:rsidP="00BF1ACC">
      <w:pPr>
        <w:tabs>
          <w:tab w:val="left" w:pos="5040"/>
        </w:tabs>
        <w:spacing w:before="120" w:line="240" w:lineRule="atLeast"/>
        <w:jc w:val="both"/>
        <w:rPr>
          <w:szCs w:val="24"/>
        </w:rPr>
      </w:pPr>
      <w:r w:rsidRPr="00836999">
        <w:rPr>
          <w:szCs w:val="24"/>
        </w:rPr>
        <w:t>A fenti szabályok együttesen alkalmazva adják a telep</w:t>
      </w:r>
      <w:r>
        <w:rPr>
          <w:szCs w:val="24"/>
        </w:rPr>
        <w:t>ülésrészi önkormányzat SZMSZ-ét.</w:t>
      </w:r>
    </w:p>
    <w:p w14:paraId="2E3BF5AF" w14:textId="77777777" w:rsidR="00BF1ACC" w:rsidRDefault="00BF1ACC" w:rsidP="00BF1ACC">
      <w:pPr>
        <w:pStyle w:val="Listaszerbekezds"/>
        <w:ind w:left="0"/>
        <w:rPr>
          <w:b/>
          <w:szCs w:val="24"/>
        </w:rPr>
      </w:pPr>
    </w:p>
    <w:p w14:paraId="4D4D141D" w14:textId="77777777" w:rsidR="00BF1ACC" w:rsidRDefault="00BF1ACC" w:rsidP="00BF1ACC">
      <w:pPr>
        <w:pStyle w:val="Listaszerbekezds"/>
        <w:ind w:left="0"/>
        <w:rPr>
          <w:b/>
          <w:szCs w:val="24"/>
        </w:rPr>
      </w:pPr>
    </w:p>
    <w:p w14:paraId="210978B3" w14:textId="77777777" w:rsidR="00BF1ACC" w:rsidRPr="00836999" w:rsidRDefault="00BF1ACC" w:rsidP="00BF1ACC">
      <w:pPr>
        <w:pStyle w:val="Listaszerbekezds"/>
        <w:ind w:left="0"/>
        <w:rPr>
          <w:b/>
          <w:szCs w:val="24"/>
        </w:rPr>
      </w:pPr>
    </w:p>
    <w:p w14:paraId="03682E8B" w14:textId="77777777" w:rsidR="00BF1ACC" w:rsidRPr="00836999" w:rsidRDefault="00BF1ACC" w:rsidP="00BF1ACC">
      <w:pPr>
        <w:spacing w:line="240" w:lineRule="atLeast"/>
        <w:jc w:val="center"/>
        <w:rPr>
          <w:b/>
          <w:szCs w:val="24"/>
        </w:rPr>
      </w:pPr>
      <w:r w:rsidRPr="00836999">
        <w:rPr>
          <w:b/>
          <w:szCs w:val="24"/>
        </w:rPr>
        <w:lastRenderedPageBreak/>
        <w:t>ZSIBÓT RÉSZÖNKORMÁNYZAT MŰKÖDÉSI SZABÁLYZATA</w:t>
      </w:r>
    </w:p>
    <w:p w14:paraId="4ECE30DC" w14:textId="77777777" w:rsidR="00BF1ACC" w:rsidRPr="00836999" w:rsidRDefault="00BF1ACC" w:rsidP="00BF1ACC">
      <w:pPr>
        <w:tabs>
          <w:tab w:val="left" w:pos="5040"/>
        </w:tabs>
        <w:spacing w:before="360" w:after="240" w:line="240" w:lineRule="atLeast"/>
        <w:jc w:val="center"/>
        <w:rPr>
          <w:b/>
          <w:szCs w:val="24"/>
        </w:rPr>
      </w:pPr>
      <w:r w:rsidRPr="00836999">
        <w:rPr>
          <w:b/>
          <w:szCs w:val="24"/>
        </w:rPr>
        <w:t>I. Szervezete</w:t>
      </w:r>
    </w:p>
    <w:p w14:paraId="573541C3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vezetője a településrész mindenkori képviselője.</w:t>
      </w:r>
    </w:p>
    <w:p w14:paraId="3128A783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négy tagját a Képviselő-testület a képviselői ciklus idejére választja a településrészi gyűlés ajánlásának megfelelően az önkormányzati választásokat követő 60 napon belül.</w:t>
      </w:r>
    </w:p>
    <w:p w14:paraId="7FAF25FA" w14:textId="77777777" w:rsidR="00BF1ACC" w:rsidRPr="00836999" w:rsidRDefault="00BF1ACC" w:rsidP="00BF1ACC">
      <w:pPr>
        <w:tabs>
          <w:tab w:val="left" w:pos="5040"/>
        </w:tabs>
        <w:spacing w:before="360" w:after="240" w:line="240" w:lineRule="atLeast"/>
        <w:jc w:val="center"/>
        <w:rPr>
          <w:b/>
          <w:szCs w:val="24"/>
        </w:rPr>
      </w:pPr>
      <w:r w:rsidRPr="00836999">
        <w:rPr>
          <w:b/>
          <w:szCs w:val="24"/>
        </w:rPr>
        <w:t>II. Működése</w:t>
      </w:r>
    </w:p>
    <w:p w14:paraId="7D50DC68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szükség szerint, de évente legalább tíz ülést tart, összhangban a Képviselő-testületi ülések rendjével.</w:t>
      </w:r>
    </w:p>
    <w:p w14:paraId="222473E6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ülését a vezetője hívja össze, tartós akadályoztatása esetén az általa megbízott részönkormányzat tagja.</w:t>
      </w:r>
    </w:p>
    <w:p w14:paraId="6B7F0A9B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Az ülést úgy kell összehívni, hogy arról az érintettek legalább 10 naptári nappal korábban tudomást szerezzenek. A meghívás történhet írásban és más módon is, de a meghívással egy időben közölni kell a tárgyalandó napirendeket is. Pénzügyi tárgyú előterjesztés csak írásos formában terjeszthető elő.</w:t>
      </w:r>
    </w:p>
    <w:p w14:paraId="03C6C42A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határozatképes, ha ülésén a tagok több mint fele jelen van. Döntéseit szótöbbséggel hozza.</w:t>
      </w:r>
    </w:p>
    <w:p w14:paraId="7B602970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üléseiről feljegyzést kell készíteni, és egy példányát le kell fűzni, egy példányát pedig a jegyzőhöz kell továbbítani.</w:t>
      </w:r>
    </w:p>
    <w:p w14:paraId="3322B802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 xml:space="preserve">A döntéseket évente kezdődő sorszámmal, külön kell nyilvántartani, és lefűzve megőrizni. Az anyagok eredeti példányát a részönkormányzat vezetője köteles haladéktalanul a Polgármesteri Hivatal irattárába őrzésre leadni. </w:t>
      </w:r>
    </w:p>
    <w:p w14:paraId="55F9E431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köteles évente legalább egy alkalommal települési gyűlést tartani, és tájékoztatni a településrész lakóit az önkormányzat lényegesebb döntéseiről, a településrészt érintő határozatairól, illetve a részönkormányzat munkájáról.</w:t>
      </w:r>
    </w:p>
    <w:p w14:paraId="6EB3FFDE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településrészi gyűlésen kell meghatározni azokat a feladatokat, amelyekre a településrészi önkormányzat részére átengedett önkormányzati pénzeszközök felhasználásra kerülhetnek.</w:t>
      </w:r>
    </w:p>
    <w:p w14:paraId="0A6BE036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településrész számára átengedett önkormányzati pénzeszközök felhasználásáról a részönkormányzat a lakosság véleményének kikérése után minősített többséggel dönt. A döntés alapján felhasználható pénzeszközök tekintetében a részönkormányzat vezetője utalványozási joggal rendelkezik.</w:t>
      </w:r>
    </w:p>
    <w:p w14:paraId="67853522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Az önkormányzat Szervezeti és Működési Szabályzata 49-57. §-</w:t>
      </w:r>
      <w:proofErr w:type="spellStart"/>
      <w:r w:rsidRPr="00836999">
        <w:rPr>
          <w:szCs w:val="24"/>
        </w:rPr>
        <w:t>ában</w:t>
      </w:r>
      <w:proofErr w:type="spellEnd"/>
      <w:r w:rsidRPr="00836999">
        <w:rPr>
          <w:szCs w:val="24"/>
        </w:rPr>
        <w:t xml:space="preserve"> a településrészi önkormányzatok létrehozása, működése részletesen szabályozva van.</w:t>
      </w:r>
    </w:p>
    <w:p w14:paraId="7C54380F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>A részönkormányzat működésére alkalmazandók az önkormányzati bizottságok működési szabályzatai.</w:t>
      </w:r>
    </w:p>
    <w:p w14:paraId="45F78811" w14:textId="77777777" w:rsidR="00BF1ACC" w:rsidRPr="00836999" w:rsidRDefault="00BF1ACC" w:rsidP="00BF1ACC">
      <w:pPr>
        <w:tabs>
          <w:tab w:val="left" w:pos="5040"/>
        </w:tabs>
        <w:spacing w:line="240" w:lineRule="atLeast"/>
        <w:jc w:val="both"/>
        <w:rPr>
          <w:szCs w:val="24"/>
        </w:rPr>
      </w:pPr>
      <w:r w:rsidRPr="00836999">
        <w:rPr>
          <w:szCs w:val="24"/>
        </w:rPr>
        <w:t xml:space="preserve">A részönkormányzatok feladatköréről és hatásköréről az önkormányzat SZMSZ-ének </w:t>
      </w:r>
      <w:r w:rsidRPr="00915C12">
        <w:rPr>
          <w:szCs w:val="24"/>
        </w:rPr>
        <w:t>5. sz. melléklete</w:t>
      </w:r>
      <w:r w:rsidRPr="00836999">
        <w:rPr>
          <w:b/>
          <w:szCs w:val="24"/>
        </w:rPr>
        <w:t xml:space="preserve"> </w:t>
      </w:r>
      <w:r w:rsidRPr="00836999">
        <w:rPr>
          <w:szCs w:val="24"/>
        </w:rPr>
        <w:t>rendelkezik.</w:t>
      </w:r>
    </w:p>
    <w:p w14:paraId="442BCE51" w14:textId="77777777" w:rsidR="00BF1ACC" w:rsidRPr="00836999" w:rsidRDefault="00BF1ACC" w:rsidP="00BF1ACC">
      <w:pPr>
        <w:tabs>
          <w:tab w:val="left" w:pos="5040"/>
        </w:tabs>
        <w:spacing w:before="120" w:line="240" w:lineRule="atLeast"/>
        <w:jc w:val="both"/>
        <w:rPr>
          <w:szCs w:val="24"/>
        </w:rPr>
      </w:pPr>
      <w:r w:rsidRPr="00836999">
        <w:rPr>
          <w:szCs w:val="24"/>
        </w:rPr>
        <w:t>Fenti szabályok együttesen alkalmazva adják a településrészi önkormányzat SZMSZ-ét.</w:t>
      </w:r>
    </w:p>
    <w:p w14:paraId="5F96C09B" w14:textId="77777777" w:rsidR="00BF1ACC" w:rsidRPr="00836999" w:rsidRDefault="00BF1ACC" w:rsidP="00BF1ACC">
      <w:pPr>
        <w:pStyle w:val="Listaszerbekezds"/>
        <w:ind w:left="0"/>
        <w:jc w:val="right"/>
        <w:rPr>
          <w:b/>
          <w:szCs w:val="24"/>
          <w:u w:val="single"/>
        </w:rPr>
      </w:pPr>
    </w:p>
    <w:p w14:paraId="3567E994" w14:textId="77777777" w:rsidR="00BF1ACC" w:rsidRDefault="00BF1ACC" w:rsidP="00BF1ACC">
      <w:pPr>
        <w:pStyle w:val="Listaszerbekezds"/>
        <w:ind w:left="0"/>
        <w:jc w:val="right"/>
        <w:rPr>
          <w:b/>
          <w:szCs w:val="24"/>
          <w:u w:val="single"/>
        </w:rPr>
      </w:pPr>
    </w:p>
    <w:p w14:paraId="6E78A27D" w14:textId="77777777" w:rsidR="00BF1ACC" w:rsidRDefault="00BF1ACC" w:rsidP="00BF1ACC">
      <w:pPr>
        <w:pStyle w:val="Listaszerbekezds"/>
        <w:ind w:left="0"/>
        <w:jc w:val="right"/>
        <w:rPr>
          <w:b/>
          <w:szCs w:val="24"/>
          <w:u w:val="single"/>
        </w:rPr>
      </w:pPr>
    </w:p>
    <w:p w14:paraId="24FE7971" w14:textId="77777777" w:rsidR="00BF1ACC" w:rsidRDefault="00BF1ACC" w:rsidP="00BF1ACC">
      <w:pPr>
        <w:pStyle w:val="Listaszerbekezds"/>
        <w:ind w:left="0"/>
        <w:jc w:val="right"/>
        <w:rPr>
          <w:b/>
          <w:szCs w:val="24"/>
          <w:u w:val="single"/>
        </w:rPr>
      </w:pPr>
    </w:p>
    <w:p w14:paraId="5185AA68" w14:textId="77777777" w:rsidR="00BF1ACC" w:rsidRDefault="00BF1ACC" w:rsidP="00BF1ACC">
      <w:pPr>
        <w:spacing w:line="100" w:lineRule="atLeast"/>
        <w:jc w:val="right"/>
        <w:rPr>
          <w:b/>
          <w:i/>
        </w:rPr>
      </w:pPr>
    </w:p>
    <w:p w14:paraId="0FE74721" w14:textId="77777777" w:rsidR="00D42011" w:rsidRDefault="00D42011"/>
    <w:sectPr w:rsidR="00D42011" w:rsidSect="00D4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CC"/>
    <w:rsid w:val="00BF1ACC"/>
    <w:rsid w:val="00CC3BA1"/>
    <w:rsid w:val="00D02E64"/>
    <w:rsid w:val="00D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8E9C56"/>
  <w15:chartTrackingRefBased/>
  <w15:docId w15:val="{E98450B7-8B37-4FA7-97C4-512E2C1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1ACC"/>
    <w:rPr>
      <w:rFonts w:ascii="Times New Roman" w:eastAsia="Times New Roman" w:hAnsi="Times New Roman"/>
      <w:sz w:val="24"/>
    </w:rPr>
  </w:style>
  <w:style w:type="paragraph" w:styleId="Cmsor1">
    <w:name w:val="heading 1"/>
    <w:aliases w:val="felsorolás1"/>
    <w:basedOn w:val="Norml"/>
    <w:next w:val="Norml"/>
    <w:link w:val="Cmsor1Char"/>
    <w:uiPriority w:val="99"/>
    <w:qFormat/>
    <w:rsid w:val="00BF1ACC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elsorolás1 Char"/>
    <w:basedOn w:val="Bekezdsalapbettpusa"/>
    <w:link w:val="Cmsor1"/>
    <w:uiPriority w:val="99"/>
    <w:rsid w:val="00BF1A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F1A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Gruber Adél</dc:creator>
  <cp:keywords/>
  <cp:lastModifiedBy>Virth Viktória Noémi</cp:lastModifiedBy>
  <cp:revision>2</cp:revision>
  <dcterms:created xsi:type="dcterms:W3CDTF">2021-04-15T12:20:00Z</dcterms:created>
  <dcterms:modified xsi:type="dcterms:W3CDTF">2021-04-15T12:20:00Z</dcterms:modified>
</cp:coreProperties>
</file>