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7B" w:rsidRDefault="004444F1">
      <w:pPr>
        <w:spacing w:after="0"/>
        <w:ind w:left="76" w:right="18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7"/>
        </w:rPr>
        <w:t>2020. ÉVI KÖLTSÉGVETÉS</w:t>
      </w:r>
    </w:p>
    <w:p w:rsidR="006B027B" w:rsidRDefault="004444F1">
      <w:pPr>
        <w:spacing w:after="118"/>
        <w:ind w:left="76" w:right="13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KÖTELEZŐ FELADATAINAK MÉRLEGE </w:t>
      </w:r>
    </w:p>
    <w:p w:rsidR="006B027B" w:rsidRDefault="004444F1">
      <w:pPr>
        <w:spacing w:after="0"/>
        <w:ind w:left="76" w:right="25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>B E V É T E L E K</w:t>
      </w:r>
    </w:p>
    <w:p w:rsidR="006B027B" w:rsidRDefault="004444F1">
      <w:pPr>
        <w:numPr>
          <w:ilvl w:val="0"/>
          <w:numId w:val="1"/>
        </w:numPr>
        <w:spacing w:after="3"/>
        <w:ind w:right="-14" w:hanging="127"/>
      </w:pPr>
      <w:r>
        <w:rPr>
          <w:rFonts w:ascii="Times New Roman" w:eastAsia="Times New Roman" w:hAnsi="Times New Roman" w:cs="Times New Roman"/>
          <w:b/>
          <w:i/>
          <w:sz w:val="13"/>
        </w:rPr>
        <w:t>sz. táblázat</w:t>
      </w:r>
      <w:r>
        <w:rPr>
          <w:rFonts w:ascii="Times New Roman" w:eastAsia="Times New Roman" w:hAnsi="Times New Roman" w:cs="Times New Roman"/>
          <w:b/>
          <w:i/>
          <w:sz w:val="13"/>
        </w:rPr>
        <w:tab/>
      </w:r>
      <w:r>
        <w:rPr>
          <w:rFonts w:ascii="Times New Roman" w:eastAsia="Times New Roman" w:hAnsi="Times New Roman" w:cs="Times New Roman"/>
          <w:b/>
          <w:i/>
          <w:sz w:val="14"/>
        </w:rPr>
        <w:t>Forintban</w:t>
      </w:r>
    </w:p>
    <w:tbl>
      <w:tblPr>
        <w:tblStyle w:val="TableGrid"/>
        <w:tblW w:w="8844" w:type="dxa"/>
        <w:tblInd w:w="-24" w:type="dxa"/>
        <w:tblCellMar>
          <w:top w:w="0" w:type="dxa"/>
          <w:left w:w="20" w:type="dxa"/>
          <w:bottom w:w="0" w:type="dxa"/>
          <w:right w:w="132" w:type="dxa"/>
        </w:tblCellMar>
        <w:tblLook w:val="04A0" w:firstRow="1" w:lastRow="0" w:firstColumn="1" w:lastColumn="0" w:noHBand="0" w:noVBand="1"/>
      </w:tblPr>
      <w:tblGrid>
        <w:gridCol w:w="699"/>
        <w:gridCol w:w="6588"/>
        <w:gridCol w:w="1557"/>
      </w:tblGrid>
      <w:tr w:rsidR="006B027B">
        <w:trPr>
          <w:trHeight w:val="53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B027B" w:rsidRDefault="004444F1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Sorszám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B027B" w:rsidRDefault="004444F1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Bevételi jogcím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B027B" w:rsidRDefault="004444F1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2020. évi előirányzat 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A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B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C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Önkormányzat működési támogatásai (1.1.+…+.1.6.)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116 177 021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Helyi önkormányzatok működésének általános támogatása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20 601 111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Önkormányzatok egyes köznevelési feladatainak támogatása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55 210 550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Önkormányzatok szociális és gyermekjóléti feladatainak támogatása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38 565 360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Önkormányzatok kulturális feladatainak támogatása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1 800 000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Működési célú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kvi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</w:rPr>
              <w:t xml:space="preserve"> támogatások és kiegészítő támogatások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Elszámolásból származó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Működési célú támogatások államháztartáson belülről (2.1.+…+.2.5.)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8 245 031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Elvonások és befizetések bevételei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598 600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Működési célú visszatérítendő támogatások, kölcsönök visszatérülése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Egyéb működési célú támogatások bevételei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7 646 431</w:t>
            </w:r>
          </w:p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2.5.-ből EU-s támogatás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3.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Felhalmozási célú támogatások államháztartáson belülről (3.1.+…+3.5.)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20 000 000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3.1.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Felhalmozási célú önkormányzati támogatások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3.2.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Felhalmozási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megtérülések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3.3.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3.4.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3.5.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felhalmozási célú támogatások bevételei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4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20 000 000</w:t>
            </w:r>
          </w:p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3.6.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3.5.-ből EU-s támogatás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4. 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Közhatalmi bevételek (4.1.+4.2.+4.3.+4.4.)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25 320 000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>4.1.1.+...+4.1.3.)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22 300 000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4.1.1.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- Vagyoni típusú adók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1 800 000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- Termékek és szolgáltatások adói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- Értékesítési és forgalmi adók (iparűzési adó)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20 500 000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Gépjárműadó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3 000 000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áruhasználati és szolgáltatási adók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közhatalmi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20 000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5.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Működési bevételek (5.1.+…+ 5.11.)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13 194 245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Készletértékesítés ellenértéke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1 240 995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Szolgáltatások ellenértéke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1 400 952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Közvetített szolgáltatások értéke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Tulajdonosi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Ellátási díjak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7 703 098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Kiszámlázott általános forgalmi adó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2 849 200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Általános forgalmi adó visszatérítése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Kamatbevételek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pénzügyi műveletek bevételei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lastRenderedPageBreak/>
              <w:t>5.10.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Biztosító által fizetett kártérítés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5.11.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működési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6.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Felhalmozási bevételek (6.1.+…+6.5.)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Immateriális javak értékesítése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Ingatlanok értékesítése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tárgyi eszközök értékesítése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Részesedések értékesítése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Részesedések megszűnéséhez kapcsolódó bevételek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7. 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Működési célú átvett pénzeszközök (7.1. + … + 7.3.)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250 000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Működési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</w:rPr>
              <w:t xml:space="preserve"> ÁH-n kívülről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Működési célú visszatérítendő támogatások, kölcsönök visszatér. ÁH-n kívülről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működési célú átvett pénzeszköz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250 000</w:t>
            </w:r>
          </w:p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7.3.-ból EU-s támogatás (közvetlen)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8.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Felhalmozási célú átvett pénzeszközök (8.1.+8.2.+8.3.)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8.1.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Felhalm. célú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megtérülések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</w:rPr>
              <w:t xml:space="preserve"> ÁH-n kívülről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8.2.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Felhalm. célú visszatérítendő támogatások, kölcsönök visszatér. ÁH-n kívülről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8.3.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felhalmozási célú átvett pénzeszköz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8.4.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8.3.-ból EU-s támogatás (közvetlen)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9.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KÖLTSÉGVETÉSI BEVÉTELEK ÖSSZESEN: (1+…+8)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183 186 297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10.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>10.1.+10.3.)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10.1.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>, kölcsönök felvétele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10.2.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célú  hitelek, kölcsönök felvétele pénzügyi vállalkozástól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10.3.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>, kölcsönök felvétele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11.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Belföldi értékpapírok bevételei (11.1. +…+ 11.4.)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11.1.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Forgatási célú belföldi értékpapírok kibocsátása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11.4.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Befektetési célú belföldi értékpapírok kibocsátása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Maradvány igénybevétele (12.1. + 12.2.)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4 662 169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12.1.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Előző év költségvetési maradványának igénybevétele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4 662 169</w:t>
            </w:r>
          </w:p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12.2.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Előző év vállalkozási maradványának igénybevétele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13.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bevételei (13.1. + … + 13.3.)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4 647 080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13.1.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Államháztartáson belüli megelőlegezések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4 647 080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lastRenderedPageBreak/>
              <w:t>13.2.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Államháztartáson belüli megelőlegezések törlesztése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</w:tbl>
    <w:p w:rsidR="006B027B" w:rsidRDefault="004444F1">
      <w:pPr>
        <w:spacing w:after="0"/>
        <w:ind w:left="2762" w:right="2317" w:firstLine="566"/>
      </w:pPr>
      <w:r>
        <w:rPr>
          <w:rFonts w:ascii="Times New Roman" w:eastAsia="Times New Roman" w:hAnsi="Times New Roman" w:cs="Times New Roman"/>
          <w:b/>
          <w:sz w:val="17"/>
        </w:rPr>
        <w:t xml:space="preserve">2020. ÉVI KÖLTSÉGVETÉS KÖTELEZŐ FELADATAINAK MÉRLEGE </w:t>
      </w:r>
    </w:p>
    <w:tbl>
      <w:tblPr>
        <w:tblStyle w:val="TableGrid"/>
        <w:tblW w:w="8844" w:type="dxa"/>
        <w:tblInd w:w="-24" w:type="dxa"/>
        <w:tblCellMar>
          <w:top w:w="0" w:type="dxa"/>
          <w:left w:w="20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685"/>
        <w:gridCol w:w="6600"/>
        <w:gridCol w:w="1559"/>
      </w:tblGrid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13.3.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Betétek megszüntetése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14.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bevételei (14.1.+…14.4.)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14.1.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14.2.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,  értékesítése</w:t>
            </w:r>
            <w:proofErr w:type="gram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14.3.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Külföldi értékpapírok kibocsátása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 14.4.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Külföldi hitelek, kölcsönök felvétele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15.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Váltóbevételek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90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16.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Adóssághoz nem kapcsolódó származékos ügyletek bevételei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221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17.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BEVÉTELEK ÖSSZESEN: (10. + … +16.)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9 309 249</w:t>
            </w:r>
          </w:p>
        </w:tc>
      </w:tr>
      <w:tr w:rsidR="006B027B">
        <w:trPr>
          <w:trHeight w:val="233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 18.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KÖLTSÉGVETÉSI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ÉS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FINANSZÍROZÁSI BEVÉTELEK ÖSSZESEN: (9+17)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192 495 546</w:t>
            </w:r>
          </w:p>
        </w:tc>
      </w:tr>
    </w:tbl>
    <w:p w:rsidR="006B027B" w:rsidRDefault="004444F1">
      <w:r>
        <w:br w:type="page"/>
      </w:r>
    </w:p>
    <w:p w:rsidR="006B027B" w:rsidRDefault="004444F1">
      <w:pPr>
        <w:spacing w:after="0"/>
        <w:ind w:left="76" w:right="18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lastRenderedPageBreak/>
        <w:t>2020. ÉVI KÖLTSÉGVETÉS</w:t>
      </w:r>
    </w:p>
    <w:p w:rsidR="006B027B" w:rsidRDefault="004444F1">
      <w:pPr>
        <w:spacing w:after="123"/>
        <w:ind w:left="76" w:right="13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KÖTELEZŐ FELADATAINAK MÉRLEGE </w:t>
      </w:r>
    </w:p>
    <w:p w:rsidR="006B027B" w:rsidRDefault="004444F1">
      <w:pPr>
        <w:spacing w:after="0"/>
        <w:ind w:left="76" w:right="28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K I </w:t>
      </w:r>
      <w:proofErr w:type="gramStart"/>
      <w:r>
        <w:rPr>
          <w:rFonts w:ascii="Times New Roman" w:eastAsia="Times New Roman" w:hAnsi="Times New Roman" w:cs="Times New Roman"/>
          <w:b/>
          <w:sz w:val="17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17"/>
        </w:rPr>
        <w:t xml:space="preserve"> D Á S O K</w:t>
      </w:r>
    </w:p>
    <w:tbl>
      <w:tblPr>
        <w:tblStyle w:val="TableGrid"/>
        <w:tblpPr w:vertAnchor="page" w:horzAnchor="page" w:tblpX="1519" w:tblpY="14400"/>
        <w:tblOverlap w:val="never"/>
        <w:tblW w:w="8844" w:type="dxa"/>
        <w:tblInd w:w="0" w:type="dxa"/>
        <w:tblCellMar>
          <w:top w:w="36" w:type="dxa"/>
          <w:left w:w="20" w:type="dxa"/>
          <w:bottom w:w="0" w:type="dxa"/>
          <w:right w:w="135" w:type="dxa"/>
        </w:tblCellMar>
        <w:tblLook w:val="04A0" w:firstRow="1" w:lastRow="0" w:firstColumn="1" w:lastColumn="0" w:noHBand="0" w:noVBand="1"/>
      </w:tblPr>
      <w:tblGrid>
        <w:gridCol w:w="685"/>
        <w:gridCol w:w="6600"/>
        <w:gridCol w:w="1559"/>
      </w:tblGrid>
      <w:tr w:rsidR="006B027B">
        <w:trPr>
          <w:trHeight w:val="190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Költségvetési hiány, többlet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( költségvetési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bevételek 9. sor - költségvetési kiadások 3. sor) (+/-)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9 522 113</w:t>
            </w:r>
          </w:p>
        </w:tc>
      </w:tr>
      <w:tr w:rsidR="006B027B">
        <w:trPr>
          <w:trHeight w:val="497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B027B" w:rsidRDefault="004444F1">
            <w:pPr>
              <w:spacing w:after="3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bevételek, kiadások egyenlege (finanszírozási bevételek 17. sor - finanszírozási kiadások 10. sor)</w:t>
            </w:r>
          </w:p>
          <w:p w:rsidR="006B027B" w:rsidRDefault="004444F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(+/-)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B027B" w:rsidRDefault="004444F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6 156 736</w:t>
            </w:r>
          </w:p>
        </w:tc>
      </w:tr>
    </w:tbl>
    <w:p w:rsidR="006B027B" w:rsidRDefault="004444F1">
      <w:pPr>
        <w:numPr>
          <w:ilvl w:val="0"/>
          <w:numId w:val="1"/>
        </w:numPr>
        <w:spacing w:after="3"/>
        <w:ind w:right="-14" w:hanging="127"/>
      </w:pPr>
      <w:r>
        <w:rPr>
          <w:rFonts w:ascii="Times New Roman" w:eastAsia="Times New Roman" w:hAnsi="Times New Roman" w:cs="Times New Roman"/>
          <w:b/>
          <w:i/>
          <w:sz w:val="13"/>
        </w:rPr>
        <w:t>sz. táblázat</w:t>
      </w:r>
      <w:r>
        <w:rPr>
          <w:rFonts w:ascii="Times New Roman" w:eastAsia="Times New Roman" w:hAnsi="Times New Roman" w:cs="Times New Roman"/>
          <w:b/>
          <w:i/>
          <w:sz w:val="13"/>
        </w:rPr>
        <w:tab/>
      </w:r>
      <w:r>
        <w:rPr>
          <w:rFonts w:ascii="Times New Roman" w:eastAsia="Times New Roman" w:hAnsi="Times New Roman" w:cs="Times New Roman"/>
          <w:b/>
          <w:i/>
          <w:sz w:val="14"/>
        </w:rPr>
        <w:t>Ezer forintban</w:t>
      </w:r>
    </w:p>
    <w:tbl>
      <w:tblPr>
        <w:tblStyle w:val="TableGrid"/>
        <w:tblW w:w="8844" w:type="dxa"/>
        <w:tblInd w:w="-24" w:type="dxa"/>
        <w:tblCellMar>
          <w:top w:w="16" w:type="dxa"/>
          <w:left w:w="20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700"/>
        <w:gridCol w:w="6587"/>
        <w:gridCol w:w="1557"/>
      </w:tblGrid>
      <w:tr w:rsidR="006B027B">
        <w:trPr>
          <w:trHeight w:val="53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B027B" w:rsidRDefault="004444F1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Sorszám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6B027B" w:rsidRDefault="004444F1">
            <w:pPr>
              <w:spacing w:after="0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Kiadási jogcímek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6B027B" w:rsidRDefault="004444F1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2020. évi előirányzat 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A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B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C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Működési költségvetés kiadásai </w:t>
            </w:r>
            <w:r>
              <w:rPr>
                <w:rFonts w:ascii="Times New Roman" w:eastAsia="Times New Roman" w:hAnsi="Times New Roman" w:cs="Times New Roman"/>
                <w:sz w:val="11"/>
              </w:rPr>
              <w:t>(1.1+…+1.5.+1.18.)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154 831 512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Személyi  juttatások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81 854 978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Munkaadókat terhelő járulékok és szociális hozzájárulási adó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13 277 691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Dologi  kiadások</w:t>
            </w:r>
            <w:proofErr w:type="gramEnd"/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52 365 835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Ellátottak pénzbeli juttatásai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4 065 940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1.5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működési célú kiadások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3 267 068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- az 1.5-ből: - Előző évi elszámolásból származó befizetések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3 267 068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Törvényi előíráson alapuló befizetések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Elvonások és befizetések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598 600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kifizetés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-Visszatérítendő támogatások, kölcsönök nyújtása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Visszatérítendő támogatások, kölcsönök törlesztése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Egyéb működési célú támogatások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2 668 468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kifizetés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Visszatérítendő támogatások, kölcsönök nyújtása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</w:rPr>
              <w:t>Árkiegészítések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</w:rPr>
              <w:t>, ártámogatások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Kamattámogatások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Egyéb működési célú támogatások államháztartáson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Tartalékok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1.19.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- az 1.18-ból: - Általános tartalék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1.20.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756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Céltartalék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2.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 Felhalmozási költségvetés kiadásai </w:t>
            </w:r>
            <w:r>
              <w:rPr>
                <w:rFonts w:ascii="Times New Roman" w:eastAsia="Times New Roman" w:hAnsi="Times New Roman" w:cs="Times New Roman"/>
                <w:sz w:val="11"/>
              </w:rPr>
              <w:t>(2.1.+2.3.+2.5.)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18 832 672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Beruházások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13 383 167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2.1.-ből EU-s forrásból megvalósuló beruházás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Felújítások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5 449 505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2.3.-ból EU-s forrásból megvalósuló felújítás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Egyéb felhalmozási kiadások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2.5.-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ből        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Garancia- és kezességvállalásból kifizetés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2.7.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Visszatérítendő támogatások, kölcsönök nyújtása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221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2.8.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Visszatérítendő támogatások, kölcsönök törlesztése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lastRenderedPageBreak/>
              <w:t>2.9.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Egyéb felhalmozási célú támogatások ÁH-n belülre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2.10.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Garancia-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és kezességvállalásból kifizetés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2.11.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Visszatérítendő támogatások, kölcsönök nyújtása ÁH-n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2.12.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Lakástámogatás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232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2.13.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64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  - Egyéb felhalmozási célú támogatások államháztartáson kívülre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3.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KÖLTSÉGVETÉSI KIADÁSOK ÖSSZESEN (1+2)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173 664 184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4.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Hitel-, kölcsöntörlesztés államháztartáson kívülre (4.1. + … + 4.3.)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Hosszú lejáratú hitelek, kölcsönök törlesztése pénzügyi vállalkozásnak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Likviditási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célú hitelek, kölcsönök törlesztése pénzügyi vállalkozásnak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4.3.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Rövid lejáratú hitelek, kölcsönök törlesztése pénzügyi vállalkozásnak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5.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Belföldi értékpapírok kiadásai (5.1. + … + 5.6.)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Forgatási célú belföldi értékpapírok vásárlása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Befektetési célú belföldi értékpapírok vásárlása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Kincstárjegyek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Éven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belüli lejáratú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Belföldi kötvények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5.6.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Éven </w:t>
            </w:r>
            <w:proofErr w:type="gramStart"/>
            <w:r>
              <w:rPr>
                <w:rFonts w:ascii="Times New Roman" w:eastAsia="Times New Roman" w:hAnsi="Times New Roman" w:cs="Times New Roman"/>
                <w:sz w:val="11"/>
              </w:rPr>
              <w:t>túli lejáratú</w:t>
            </w:r>
            <w:proofErr w:type="gramEnd"/>
            <w:r>
              <w:rPr>
                <w:rFonts w:ascii="Times New Roman" w:eastAsia="Times New Roman" w:hAnsi="Times New Roman" w:cs="Times New Roman"/>
                <w:sz w:val="11"/>
              </w:rPr>
              <w:t xml:space="preserve"> belföldi értékpapírok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6.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Belföldi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kiadásai (6.1. + … + 6.4.)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3 152 513</w:t>
            </w:r>
          </w:p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Államháztartáson belüli megelőlegezések folyósítása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Államháztartáson belüli megelőlegezések visszafizetése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1"/>
              </w:rPr>
              <w:t>3 152 513</w:t>
            </w:r>
          </w:p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Pénzeszközök lekötött betétként elhelyezése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6.4.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Pénzügyi lízing kiadásai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7.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Külföldi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kiadásai (7.1. + … + 7.5.)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9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Forgatási célú külföldi értékpapírok vásárlása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7.2.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Befektetési célú külföldi értékpapírok vásárlása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7.3.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Külföldi értékpapírok beváltása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7.4.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Hitelek, kölcsönök törlesztése külföldi kormányoknak nemz. Szervezeteknek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7"/>
        </w:trPr>
        <w:tc>
          <w:tcPr>
            <w:tcW w:w="6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11"/>
              </w:rPr>
              <w:t>7.5.</w:t>
            </w:r>
          </w:p>
        </w:tc>
        <w:tc>
          <w:tcPr>
            <w:tcW w:w="6600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11"/>
              </w:rPr>
              <w:t>Hitelek, kölcsönök törlesztése külföldi pénzintézeteknek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8.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Adóssághoz nem kapcsolódó származékos ügyletek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168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9.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Váltókiadások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6B027B"/>
        </w:tc>
      </w:tr>
      <w:tr w:rsidR="006B027B">
        <w:trPr>
          <w:trHeight w:val="211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t>10.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1"/>
              </w:rPr>
              <w:t>FINANSZÍROZÁSI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KIADÁSOK ÖSSZESEN: (4.+…+9.)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3 152 513</w:t>
            </w:r>
          </w:p>
        </w:tc>
      </w:tr>
      <w:tr w:rsidR="006B027B">
        <w:trPr>
          <w:trHeight w:val="182"/>
        </w:trPr>
        <w:tc>
          <w:tcPr>
            <w:tcW w:w="6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11"/>
              </w:rPr>
              <w:lastRenderedPageBreak/>
              <w:t>11.</w:t>
            </w:r>
          </w:p>
        </w:tc>
        <w:tc>
          <w:tcPr>
            <w:tcW w:w="660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6B027B" w:rsidRDefault="004444F1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KIADÁSOK ÖSSZESEN: (3.+10.)</w:t>
            </w:r>
          </w:p>
        </w:tc>
        <w:tc>
          <w:tcPr>
            <w:tcW w:w="1559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</w:tcPr>
          <w:p w:rsidR="006B027B" w:rsidRDefault="004444F1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176 816 697</w:t>
            </w:r>
          </w:p>
        </w:tc>
      </w:tr>
    </w:tbl>
    <w:p w:rsidR="006B027B" w:rsidRDefault="004444F1">
      <w:pPr>
        <w:spacing w:after="0"/>
        <w:ind w:left="76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 xml:space="preserve">KÖLTSÉGVETÉSI, FINANSZÍROZÁSI BEVÉTELEK </w:t>
      </w:r>
      <w:proofErr w:type="gramStart"/>
      <w:r>
        <w:rPr>
          <w:rFonts w:ascii="Times New Roman" w:eastAsia="Times New Roman" w:hAnsi="Times New Roman" w:cs="Times New Roman"/>
          <w:b/>
          <w:sz w:val="17"/>
        </w:rPr>
        <w:t>ÉS</w:t>
      </w:r>
      <w:proofErr w:type="gramEnd"/>
      <w:r>
        <w:rPr>
          <w:rFonts w:ascii="Times New Roman" w:eastAsia="Times New Roman" w:hAnsi="Times New Roman" w:cs="Times New Roman"/>
          <w:b/>
          <w:sz w:val="17"/>
        </w:rPr>
        <w:t xml:space="preserve"> KIADÁSOK EGYENLEGE</w:t>
      </w:r>
    </w:p>
    <w:p w:rsidR="006B027B" w:rsidRDefault="004444F1">
      <w:pPr>
        <w:numPr>
          <w:ilvl w:val="0"/>
          <w:numId w:val="1"/>
        </w:numPr>
        <w:spacing w:after="3"/>
        <w:ind w:right="-14" w:hanging="127"/>
      </w:pPr>
      <w:r>
        <w:rPr>
          <w:rFonts w:ascii="Times New Roman" w:eastAsia="Times New Roman" w:hAnsi="Times New Roman" w:cs="Times New Roman"/>
          <w:b/>
          <w:i/>
          <w:sz w:val="13"/>
        </w:rPr>
        <w:t>sz. táblázat</w:t>
      </w:r>
      <w:r>
        <w:rPr>
          <w:rFonts w:ascii="Times New Roman" w:eastAsia="Times New Roman" w:hAnsi="Times New Roman" w:cs="Times New Roman"/>
          <w:b/>
          <w:i/>
          <w:sz w:val="13"/>
        </w:rPr>
        <w:tab/>
      </w:r>
      <w:r>
        <w:rPr>
          <w:rFonts w:ascii="Times New Roman" w:eastAsia="Times New Roman" w:hAnsi="Times New Roman" w:cs="Times New Roman"/>
          <w:b/>
          <w:i/>
          <w:sz w:val="14"/>
        </w:rPr>
        <w:t>Ezer forintban</w:t>
      </w:r>
    </w:p>
    <w:sectPr w:rsidR="006B027B">
      <w:headerReference w:type="even" r:id="rId7"/>
      <w:headerReference w:type="default" r:id="rId8"/>
      <w:headerReference w:type="first" r:id="rId9"/>
      <w:pgSz w:w="11900" w:h="16840"/>
      <w:pgMar w:top="1571" w:right="1588" w:bottom="1323" w:left="1543" w:header="11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F1" w:rsidRDefault="004444F1">
      <w:pPr>
        <w:spacing w:after="0" w:line="240" w:lineRule="auto"/>
      </w:pPr>
      <w:r>
        <w:separator/>
      </w:r>
    </w:p>
  </w:endnote>
  <w:endnote w:type="continuationSeparator" w:id="0">
    <w:p w:rsidR="004444F1" w:rsidRDefault="0044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F1" w:rsidRDefault="004444F1">
      <w:pPr>
        <w:spacing w:after="0" w:line="240" w:lineRule="auto"/>
      </w:pPr>
      <w:r>
        <w:separator/>
      </w:r>
    </w:p>
  </w:footnote>
  <w:footnote w:type="continuationSeparator" w:id="0">
    <w:p w:rsidR="004444F1" w:rsidRDefault="0044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7B" w:rsidRDefault="004444F1">
    <w:pPr>
      <w:spacing w:after="35"/>
      <w:ind w:right="-458"/>
      <w:jc w:val="right"/>
    </w:pPr>
    <w:r>
      <w:rPr>
        <w:rFonts w:ascii="Times New Roman" w:eastAsia="Times New Roman" w:hAnsi="Times New Roman" w:cs="Times New Roman"/>
        <w:b/>
        <w:i/>
        <w:sz w:val="16"/>
      </w:rPr>
      <w:t xml:space="preserve"> 1.2. melléklet a 1./2020. (II.26.) önkormányzati rendelethez</w:t>
    </w:r>
  </w:p>
  <w:p w:rsidR="006B027B" w:rsidRDefault="004444F1">
    <w:pPr>
      <w:spacing w:after="0"/>
      <w:ind w:left="29"/>
      <w:jc w:val="center"/>
    </w:pPr>
    <w:proofErr w:type="spellStart"/>
    <w:r>
      <w:rPr>
        <w:rFonts w:ascii="Times New Roman" w:eastAsia="Times New Roman" w:hAnsi="Times New Roman" w:cs="Times New Roman"/>
        <w:b/>
        <w:sz w:val="17"/>
      </w:rPr>
      <w:t>LovászpatonaKözség</w:t>
    </w:r>
    <w:proofErr w:type="spellEnd"/>
    <w:r>
      <w:rPr>
        <w:rFonts w:ascii="Times New Roman" w:eastAsia="Times New Roman" w:hAnsi="Times New Roman" w:cs="Times New Roman"/>
        <w:b/>
        <w:sz w:val="17"/>
      </w:rPr>
      <w:t xml:space="preserve"> Önkormányzat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7B" w:rsidRDefault="004444F1">
    <w:pPr>
      <w:spacing w:after="35"/>
      <w:ind w:right="-458"/>
      <w:jc w:val="right"/>
    </w:pPr>
    <w:r>
      <w:rPr>
        <w:rFonts w:ascii="Times New Roman" w:eastAsia="Times New Roman" w:hAnsi="Times New Roman" w:cs="Times New Roman"/>
        <w:b/>
        <w:i/>
        <w:sz w:val="16"/>
      </w:rPr>
      <w:t xml:space="preserve"> 1.2. melléklet a 1./2020. (II.26.) önkormányzati rendelethez</w:t>
    </w:r>
  </w:p>
  <w:p w:rsidR="006B027B" w:rsidRDefault="004444F1">
    <w:pPr>
      <w:spacing w:after="0"/>
      <w:ind w:left="29"/>
      <w:jc w:val="center"/>
    </w:pPr>
    <w:proofErr w:type="spellStart"/>
    <w:r>
      <w:rPr>
        <w:rFonts w:ascii="Times New Roman" w:eastAsia="Times New Roman" w:hAnsi="Times New Roman" w:cs="Times New Roman"/>
        <w:b/>
        <w:sz w:val="17"/>
      </w:rPr>
      <w:t>LovászpatonaKözség</w:t>
    </w:r>
    <w:proofErr w:type="spellEnd"/>
    <w:r>
      <w:rPr>
        <w:rFonts w:ascii="Times New Roman" w:eastAsia="Times New Roman" w:hAnsi="Times New Roman" w:cs="Times New Roman"/>
        <w:b/>
        <w:sz w:val="17"/>
      </w:rPr>
      <w:t xml:space="preserve"> Önkormányzat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7B" w:rsidRDefault="004444F1">
    <w:pPr>
      <w:spacing w:after="35"/>
      <w:ind w:right="-458"/>
      <w:jc w:val="right"/>
    </w:pPr>
    <w:r>
      <w:rPr>
        <w:rFonts w:ascii="Times New Roman" w:eastAsia="Times New Roman" w:hAnsi="Times New Roman" w:cs="Times New Roman"/>
        <w:b/>
        <w:i/>
        <w:sz w:val="16"/>
      </w:rPr>
      <w:t xml:space="preserve"> 1.2. melléklet a 1./2020. (II.26.) önkormányzati rendelethez</w:t>
    </w:r>
  </w:p>
  <w:p w:rsidR="006B027B" w:rsidRDefault="004444F1">
    <w:pPr>
      <w:spacing w:after="0"/>
      <w:ind w:left="29"/>
      <w:jc w:val="center"/>
    </w:pPr>
    <w:proofErr w:type="spellStart"/>
    <w:r>
      <w:rPr>
        <w:rFonts w:ascii="Times New Roman" w:eastAsia="Times New Roman" w:hAnsi="Times New Roman" w:cs="Times New Roman"/>
        <w:b/>
        <w:sz w:val="17"/>
      </w:rPr>
      <w:t>LovászpatonaKözség</w:t>
    </w:r>
    <w:proofErr w:type="spellEnd"/>
    <w:r>
      <w:rPr>
        <w:rFonts w:ascii="Times New Roman" w:eastAsia="Times New Roman" w:hAnsi="Times New Roman" w:cs="Times New Roman"/>
        <w:b/>
        <w:sz w:val="17"/>
      </w:rPr>
      <w:t xml:space="preserve"> Önkormányzat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05C5"/>
    <w:multiLevelType w:val="hybridMultilevel"/>
    <w:tmpl w:val="109A69BA"/>
    <w:lvl w:ilvl="0" w:tplc="84BEFAFC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99C95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55C2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64929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102CD3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FF0619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2DA4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02D2B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680D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7B"/>
    <w:rsid w:val="00334B51"/>
    <w:rsid w:val="004444F1"/>
    <w:rsid w:val="006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126DE-255F-4A4F-A955-EA62BC25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2021-05-31T17:26:00Z</dcterms:created>
  <dcterms:modified xsi:type="dcterms:W3CDTF">2021-05-31T17:26:00Z</dcterms:modified>
</cp:coreProperties>
</file>