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843E" w14:textId="77777777" w:rsidR="00DC0382" w:rsidRDefault="00DC0382" w:rsidP="00DC0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78C285FD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  <w:t>5</w:t>
      </w:r>
      <w:r w:rsidRPr="005E6AF1"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  <w:t xml:space="preserve">. számú melléklet a </w:t>
      </w:r>
      <w:r w:rsidRPr="009971BB"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  <w:t xml:space="preserve">15/2020. (V. 28.) </w:t>
      </w:r>
      <w:r w:rsidRPr="005E6AF1">
        <w:rPr>
          <w:rFonts w:ascii="Calibri" w:eastAsia="Calibri" w:hAnsi="Calibri" w:cs="Calibri"/>
          <w:b/>
          <w:bCs/>
          <w:i/>
          <w:iCs/>
          <w:sz w:val="24"/>
          <w:szCs w:val="24"/>
          <w:lang w:val="x-none" w:eastAsia="hu-HU"/>
        </w:rPr>
        <w:t>önkormányzati rendelethez</w:t>
      </w:r>
    </w:p>
    <w:p w14:paraId="7D01F4AF" w14:textId="77777777" w:rsidR="00DC0382" w:rsidRDefault="00DC0382" w:rsidP="00DC0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09D62E7F" w14:textId="77777777" w:rsidR="00DC0382" w:rsidRDefault="00DC0382" w:rsidP="00DC0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576C3E2B" w14:textId="6FA0E09F" w:rsidR="00DC0382" w:rsidRPr="005E6AF1" w:rsidRDefault="00DC0382" w:rsidP="00DC0382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b/>
          <w:bCs/>
          <w:sz w:val="24"/>
          <w:szCs w:val="24"/>
          <w:lang w:eastAsia="hu-HU"/>
        </w:rPr>
        <w:t>Közutak bontással járó igénybevételének követelményei</w:t>
      </w:r>
    </w:p>
    <w:p w14:paraId="6E99D760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1EE88353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A bontás a nyitandó árok vagy munkagödör szélességi méretével azonos szélességben történhet. Az árokiemelés, közműépítés,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földvisszatöltés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után a burkolaton további bontást kell végezni azért, hogy a munkaárok, a burkolatalap és a burkolat felső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rétegeinek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munkahézaga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ne essen egy keretmetszetbe. Az ún.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technikát kell alkalmazni, vagyis a munkagödör szélességén túl a burkolat további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rétegein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a rétegek számától függően további 50-50 cm szélességű bontást kell végezni, hogy a függőleges hézagok vízszintes eltolása biztosított legyen.</w:t>
      </w:r>
    </w:p>
    <w:p w14:paraId="5902CDF5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5BA422CB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Hosszirányú munkagödörnek számít, ha a nyitandó munkagödör út tengelyre merőleges mérete „a" nagyobb, mint az út tengellyel párhuzamos mérete „b".</w:t>
      </w:r>
    </w:p>
    <w:p w14:paraId="42D7AA13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66A47D0E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Keresztirányú munkagödörnek számít, ha nyitandó munkagödör út tengelyre merőleges mérete „a" nagyobb, mint az út tengellyel párhuzamos mérete „b".</w:t>
      </w:r>
    </w:p>
    <w:p w14:paraId="4F5E8057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776E65EA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A burkolatok helyreállítása során helyreállításnál a </w:t>
      </w:r>
      <w:proofErr w:type="gram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szegélyekre</w:t>
      </w:r>
      <w:proofErr w:type="gram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illetve a burkolat szélére merőleges munkahézagot kell készíteni.</w:t>
      </w:r>
    </w:p>
    <w:p w14:paraId="6148B9D1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3E0D71D9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Tér,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teresedés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esetén a helyreállítandó felületet a kezelő egyedileg állapítja meg.</w:t>
      </w:r>
    </w:p>
    <w:p w14:paraId="24D57364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2BB889D6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Térkő burkolat bontása esetén a munkagödör minden oldalára nézve a fent leírt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 kell a burkolatot helyreállítani. A helyreállítás formája lehetőség szerint téglalap vagy négyzet alapú legyen.</w:t>
      </w:r>
    </w:p>
    <w:p w14:paraId="618CADA8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A bontások utáni helyreállítás során minden réteget tömöríteni kell az útügyi szabványoknak megfelelő módon.</w:t>
      </w:r>
    </w:p>
    <w:p w14:paraId="6CEEFAD8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A helyreállítás után a garanciális kötelezettség a kérelmező terheli. Az épített közmű nyomvonalán a kötelező szavatosság a mindenkori hatályos jogszabályi előírások leghosszabb időtartamáig áll fenn.</w:t>
      </w:r>
    </w:p>
    <w:p w14:paraId="271A1121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2E0FDEC1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a.) Új burkolati réteggel készült úttest, járda és kerékpárút használatbavételét követő 5 éven belül történő bontásnál:</w:t>
      </w:r>
    </w:p>
    <w:p w14:paraId="31E15BB2" w14:textId="77777777" w:rsidR="00DC0382" w:rsidRPr="005E6AF1" w:rsidRDefault="00DC0382" w:rsidP="00DC038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Úttest bontás esetén az út teljes szélességében legalább 5,0 m hosszban, 5,0m-nél hosszabb munkaárok teljes hosszában az 1.) pontban meghatározott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 kell a burkolatot helyreállítani.</w:t>
      </w:r>
    </w:p>
    <w:p w14:paraId="2D877D61" w14:textId="77777777" w:rsidR="00DC0382" w:rsidRPr="005E6AF1" w:rsidRDefault="00DC0382" w:rsidP="00DC0382">
      <w:pPr>
        <w:spacing w:after="0" w:line="240" w:lineRule="auto"/>
        <w:ind w:left="1080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41E1B12E" w14:textId="77777777" w:rsidR="00DC0382" w:rsidRPr="005E6AF1" w:rsidRDefault="00DC0382" w:rsidP="00DC0382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Járda és kerékpárút burkolat bontás esetén az út teljes szélességében legalább 3,0 m hosszban, 3,0 m-nél hosszabb munkaárok esetén a munkaárok teljes hosszában az 1.) pontban meghatározott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 kell a burkolatot helyreállítani.</w:t>
      </w:r>
    </w:p>
    <w:p w14:paraId="0A56FB5E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45F60DD4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0B7D5F33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b.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>) Öt événél régebbi úttest, járda és kerékpárút bontásánál:</w:t>
      </w:r>
    </w:p>
    <w:p w14:paraId="63B9F18E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1.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úttest bontása esetén a teljesforgalmi sávot legalább 2,0 m hosszban,2,0 m-nél hosszabb munkaárok esetén a munkaárok teljes hosszában az 1.) pontban meghatározott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 kell a burkolatot helyreállítani.</w:t>
      </w:r>
    </w:p>
    <w:p w14:paraId="6F74C01B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</w:p>
    <w:p w14:paraId="6CFABEBF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2.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Amennyiben a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b.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) 1.) pont szerint a helyreállítandó felület úttest hossztengelyére merőleges szélessége meghaladja egy forgalmi sáv szélességét, úgy az úttest teljes szélességében az 1.) pontban meghatározott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 kell a burkolatot helyreállítani.</w:t>
      </w:r>
    </w:p>
    <w:p w14:paraId="6A7497CD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</w:p>
    <w:p w14:paraId="15F07B67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lastRenderedPageBreak/>
        <w:t>3.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Járda és kerékpárút burkolat bontása esetén az út teljes szélességében legalább 2,0 m hosszban, 2,0 m-nél hosszabb munkaárok esetén a munkaárok teljes hosszában az 1.) pontban meghatározott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 kell a burkolatot helyreállítani.</w:t>
      </w:r>
    </w:p>
    <w:p w14:paraId="45BACF6C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2AB43422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5E40C448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c.) Szilárd burkolattal (felületi zárással) ellátott utak felbontásánál:</w:t>
      </w:r>
    </w:p>
    <w:p w14:paraId="75B6E661" w14:textId="77777777" w:rsidR="00DC0382" w:rsidRPr="005E6AF1" w:rsidRDefault="00DC0382" w:rsidP="00DC0382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1. A bontása nyitandó árok vagy munkagödör szélességi méretével azonos szélességben történhet. Az árokkiemelés, közműépítés,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földvisszatöltés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után a bontás során keletkezett munkagödör szélein meglazított szerkezeti részeket el kell távolítani, majd azt követően a bontás helyén az 1.) pontban meghatározott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technikával, az eredeti burkolóanyaggal megegyező anyaggal kell a helyreállítást elvégezni.</w:t>
      </w:r>
    </w:p>
    <w:p w14:paraId="04B10A7B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16EBD240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d.) Nem szilárd burkolattal (murvával) készült utak felbontásánál:</w:t>
      </w:r>
    </w:p>
    <w:p w14:paraId="6FED9240" w14:textId="77777777" w:rsidR="00DC0382" w:rsidRPr="005E6AF1" w:rsidRDefault="00DC0382" w:rsidP="00DC0382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1. A bontás a nyitandó árok vagy munkagödör szélességi méretével azonos szélességben történhet. Az árokkiemelés, közműépítés,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földvisszatöltés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után a bontás során keletkezett munkagödör szélein meglazított szerkezeti részeket el kell távolítani, majd azt követően a bontás helyén az 1.) pontban meghatározott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átlapolásos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technikával, az eredeti burkolóanyaggal megegyező anyaggal kell a helyreállítást elvégezni. A bontás során felsározódott úttestről a kikerült földet el kell szállítani, majd azon a részen a murvás utat 5 cm vastagságban friss kőanyaggal kell meghinteni.</w:t>
      </w:r>
    </w:p>
    <w:p w14:paraId="08109983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7FDDFE98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027CFC6B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e.) Földes utak felbontásánál:</w:t>
      </w:r>
    </w:p>
    <w:p w14:paraId="0FEC3744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1.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A bontást követően az eredeti állapotnak és szintnek megfelelően kell a földutat helyreállítani.</w:t>
      </w:r>
    </w:p>
    <w:p w14:paraId="7410ED7D" w14:textId="77777777" w:rsidR="00DC0382" w:rsidRPr="005E6AF1" w:rsidRDefault="00DC0382" w:rsidP="00DC0382">
      <w:pPr>
        <w:spacing w:after="0" w:line="240" w:lineRule="auto"/>
        <w:rPr>
          <w:rFonts w:ascii="Times New Roman" w:eastAsia="Calibri" w:hAnsi="Times New Roman" w:cs="Times New Roman"/>
          <w:color w:val="FF0000"/>
          <w:highlight w:val="yellow"/>
          <w:lang w:eastAsia="hu-HU"/>
        </w:rPr>
      </w:pPr>
    </w:p>
    <w:p w14:paraId="4873D7AF" w14:textId="77777777" w:rsidR="00DC0382" w:rsidRPr="005E6AF1" w:rsidRDefault="00DC0382" w:rsidP="00DC0382">
      <w:pPr>
        <w:spacing w:after="0" w:line="240" w:lineRule="auto"/>
        <w:rPr>
          <w:rFonts w:ascii="Times New Roman" w:eastAsia="Calibri" w:hAnsi="Times New Roman" w:cs="Times New Roman"/>
          <w:color w:val="FF0000"/>
          <w:highlight w:val="yellow"/>
          <w:lang w:eastAsia="hu-HU"/>
        </w:rPr>
      </w:pPr>
    </w:p>
    <w:p w14:paraId="1F263768" w14:textId="77777777" w:rsidR="00DC0382" w:rsidRPr="005E6AF1" w:rsidRDefault="00DC0382" w:rsidP="00DC038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highlight w:val="yellow"/>
          <w:lang w:eastAsia="hu-HU"/>
        </w:rPr>
        <w:sectPr w:rsidR="00DC0382" w:rsidRPr="005E6AF1" w:rsidSect="00DC0382">
          <w:pgSz w:w="11907" w:h="16840"/>
          <w:pgMar w:top="709" w:right="851" w:bottom="851" w:left="851" w:header="708" w:footer="708" w:gutter="0"/>
          <w:paperSrc w:first="7" w:other="7"/>
          <w:cols w:space="709"/>
        </w:sectPr>
      </w:pPr>
      <w:r w:rsidRPr="005E6AF1">
        <w:rPr>
          <w:rFonts w:ascii="Tms Rmn" w:eastAsia="Calibri" w:hAnsi="Tms Rmn" w:cs="Tms Rmn"/>
          <w:b/>
          <w:bCs/>
          <w:i/>
          <w:iCs/>
          <w:noProof/>
          <w:sz w:val="20"/>
          <w:szCs w:val="20"/>
          <w:highlight w:val="yellow"/>
          <w:lang w:eastAsia="hu-HU"/>
        </w:rPr>
        <w:lastRenderedPageBreak/>
        <w:drawing>
          <wp:inline distT="0" distB="0" distL="0" distR="0" wp14:anchorId="7D4B437B" wp14:editId="4B68AE0F">
            <wp:extent cx="6048375" cy="8505825"/>
            <wp:effectExtent l="0" t="0" r="9525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9" t="4659" r="11122" b="6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85AAA" w14:textId="77777777" w:rsidR="00DC0382" w:rsidRPr="005E6AF1" w:rsidRDefault="00DC0382" w:rsidP="00DC0382">
      <w:pPr>
        <w:spacing w:after="0" w:line="240" w:lineRule="auto"/>
        <w:rPr>
          <w:rFonts w:ascii="Times New Roman" w:eastAsia="Calibri" w:hAnsi="Times New Roman" w:cs="Times New Roman"/>
          <w:color w:val="FF0000"/>
          <w:highlight w:val="yellow"/>
          <w:lang w:eastAsia="hu-HU"/>
        </w:rPr>
      </w:pPr>
    </w:p>
    <w:p w14:paraId="5F2AE2FA" w14:textId="77777777" w:rsidR="00DC0382" w:rsidRDefault="00DC0382" w:rsidP="00DC038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0B528C02" w14:textId="77777777" w:rsidR="00DC0382" w:rsidRDefault="00DC0382" w:rsidP="00DC038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78D1CD83" w14:textId="77777777" w:rsidR="00DC0382" w:rsidRDefault="00DC0382" w:rsidP="00DC038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23C621EA" w14:textId="77777777" w:rsidR="00DC0382" w:rsidRDefault="00DC0382" w:rsidP="00DC038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</w:p>
    <w:p w14:paraId="030FC349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b/>
          <w:bCs/>
          <w:sz w:val="24"/>
          <w:szCs w:val="24"/>
          <w:lang w:eastAsia="hu-HU"/>
        </w:rPr>
        <w:t>A közútbontások végzésekor alkalmazandó eljárások, előírások</w:t>
      </w:r>
    </w:p>
    <w:p w14:paraId="0EC3809E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7D29F09C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4D007EE4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2710D229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1.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 Zárt vízelvezető rendszer bontását követő helyreállításnál az engedélyes kötelessége:</w:t>
      </w:r>
    </w:p>
    <w:p w14:paraId="4B5B46DC" w14:textId="77777777" w:rsidR="00DC0382" w:rsidRPr="005E6AF1" w:rsidRDefault="00DC0382" w:rsidP="00DC038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14:paraId="07BA4935" w14:textId="77777777" w:rsidR="00DC0382" w:rsidRPr="005E6AF1" w:rsidRDefault="00DC0382" w:rsidP="00DC0382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a)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Eredeti állapot helyreállítása amennyiben a bontás a vezetéket, vagy annak alapját érintette.</w:t>
      </w:r>
    </w:p>
    <w:p w14:paraId="10971D38" w14:textId="77777777" w:rsidR="00DC0382" w:rsidRPr="005E6AF1" w:rsidRDefault="00DC0382" w:rsidP="00DC0382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b)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Amennyiben a közterület bontás, során a csapadékvíz rendszerben károkozás történik, úgy azt engedélyes köteles az Ügyosztály felé jelezni és az ágazati előírások szerint a javításokat saját költségén elvégezni.</w:t>
      </w:r>
    </w:p>
    <w:p w14:paraId="1048B235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4FE94BF5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4413D264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477B1EBE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2.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Nyílt vízelvezető rendszer bontását követő helyreállításnál az engedélyes kötelessége:</w:t>
      </w:r>
    </w:p>
    <w:p w14:paraId="595745C0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041BB1B8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a)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Eredeti állapotnak megfelelő helyreállítás.</w:t>
      </w:r>
    </w:p>
    <w:p w14:paraId="357D8097" w14:textId="77777777" w:rsidR="00DC0382" w:rsidRPr="005E6AF1" w:rsidRDefault="00DC0382" w:rsidP="00DC0382">
      <w:pPr>
        <w:spacing w:after="0" w:line="240" w:lineRule="auto"/>
        <w:ind w:left="708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b)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A bontás során kiszoruló felesleges föld helyszínről történő elszállítása.</w:t>
      </w:r>
    </w:p>
    <w:p w14:paraId="2ABAE2CB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5E9B5997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08C8D984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1C4D4066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3.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Zöldterületek bontását követő helyreállításnál az engedélyes kötelessége</w:t>
      </w:r>
    </w:p>
    <w:p w14:paraId="5AAC394F" w14:textId="77777777" w:rsidR="00DC0382" w:rsidRPr="005E6AF1" w:rsidRDefault="00DC0382" w:rsidP="00DC038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hu-HU"/>
        </w:rPr>
      </w:pPr>
    </w:p>
    <w:p w14:paraId="1C1F64A4" w14:textId="77777777" w:rsidR="00DC0382" w:rsidRPr="005E6AF1" w:rsidRDefault="00DC0382" w:rsidP="00DC0382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a)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Az alsó rész megfelelő 85-90%-os tömörítését követően a felső 20 cm-es rész termőfölddel történő feltöltése és füvesítése, a terület nedvesen tartása és a felület fenntartása az első fűnyírással bezárólag.</w:t>
      </w:r>
    </w:p>
    <w:p w14:paraId="7B64B25A" w14:textId="77777777" w:rsidR="00DC0382" w:rsidRPr="005E6AF1" w:rsidRDefault="00DC0382" w:rsidP="00DC0382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b)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 xml:space="preserve">Indokolt esetbe 1.-11. övezetben, a közterület tulajdonosa elrendelheti gyeptégla vagy előnevelt gyepszőnyeg (rúdra </w:t>
      </w:r>
      <w:proofErr w:type="spellStart"/>
      <w:r w:rsidRPr="005E6AF1">
        <w:rPr>
          <w:rFonts w:ascii="Calibri" w:eastAsia="Calibri" w:hAnsi="Calibri" w:cs="Calibri"/>
          <w:sz w:val="24"/>
          <w:szCs w:val="24"/>
          <w:lang w:eastAsia="hu-HU"/>
        </w:rPr>
        <w:t>gönygyölített</w:t>
      </w:r>
      <w:proofErr w:type="spellEnd"/>
      <w:r w:rsidRPr="005E6AF1">
        <w:rPr>
          <w:rFonts w:ascii="Calibri" w:eastAsia="Calibri" w:hAnsi="Calibri" w:cs="Calibri"/>
          <w:sz w:val="24"/>
          <w:szCs w:val="24"/>
          <w:lang w:eastAsia="hu-HU"/>
        </w:rPr>
        <w:t xml:space="preserve"> gyepszőnyeg) telepítését.</w:t>
      </w:r>
    </w:p>
    <w:p w14:paraId="611B3189" w14:textId="77777777" w:rsidR="00DC0382" w:rsidRPr="005E6AF1" w:rsidRDefault="00DC0382" w:rsidP="00DC0382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  <w:r w:rsidRPr="005E6AF1">
        <w:rPr>
          <w:rFonts w:ascii="Calibri" w:eastAsia="Calibri" w:hAnsi="Calibri" w:cs="Calibri"/>
          <w:sz w:val="24"/>
          <w:szCs w:val="24"/>
          <w:lang w:eastAsia="hu-HU"/>
        </w:rPr>
        <w:t>c)</w:t>
      </w:r>
      <w:r w:rsidRPr="005E6AF1">
        <w:rPr>
          <w:rFonts w:ascii="Calibri" w:eastAsia="Calibri" w:hAnsi="Calibri" w:cs="Calibri"/>
          <w:sz w:val="24"/>
          <w:szCs w:val="24"/>
          <w:lang w:eastAsia="hu-HU"/>
        </w:rPr>
        <w:tab/>
        <w:t>Amennyiben növényzetet is érint a bontás és annak ideiglenes, vagy végleges eltávolítására van szükség, úgy az csak a városi főkertész véleménye alapján a Jegyző engedélyével lehetséges.</w:t>
      </w:r>
    </w:p>
    <w:p w14:paraId="6B4844EF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4E8981CE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0C4594C8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64696112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39BDD405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427B8D8C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18F20383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177D6F4A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42233449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5B99BC85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33E218A7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03D88C73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2590B9B9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3C31AC8C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58B5557E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3F9DAC6C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1EEC896C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7360B412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5FE90D73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0AB5D8CF" w14:textId="77777777" w:rsidR="00DC0382" w:rsidRDefault="00DC0382" w:rsidP="00DC0382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hu-HU"/>
        </w:rPr>
      </w:pPr>
    </w:p>
    <w:p w14:paraId="6BA927DB" w14:textId="77777777" w:rsidR="00ED48A8" w:rsidRDefault="00ED48A8"/>
    <w:sectPr w:rsidR="00ED48A8" w:rsidSect="00EA57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1237"/>
    <w:multiLevelType w:val="hybridMultilevel"/>
    <w:tmpl w:val="8B9433DA"/>
    <w:lvl w:ilvl="0" w:tplc="B0A89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82"/>
    <w:rsid w:val="00153359"/>
    <w:rsid w:val="00345BF4"/>
    <w:rsid w:val="003F7A1D"/>
    <w:rsid w:val="00B70AB7"/>
    <w:rsid w:val="00DC0382"/>
    <w:rsid w:val="00EA57FE"/>
    <w:rsid w:val="00E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83D5"/>
  <w15:chartTrackingRefBased/>
  <w15:docId w15:val="{D5336BFB-41E4-4215-B016-1F7506D1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03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723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Irénke 2</dc:creator>
  <cp:keywords/>
  <dc:description/>
  <cp:lastModifiedBy>Salamon Irénke 2</cp:lastModifiedBy>
  <cp:revision>1</cp:revision>
  <dcterms:created xsi:type="dcterms:W3CDTF">2021-04-16T09:21:00Z</dcterms:created>
  <dcterms:modified xsi:type="dcterms:W3CDTF">2021-04-16T09:27:00Z</dcterms:modified>
</cp:coreProperties>
</file>