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9" w:rsidRPr="006274E0" w:rsidRDefault="004D3FC9" w:rsidP="004D3FC9">
      <w:pPr>
        <w:pStyle w:val="Szvegtrzsbehzssal"/>
        <w:ind w:left="0" w:firstLine="0"/>
        <w:rPr>
          <w:rFonts w:ascii="Bookman Old Style" w:hAnsi="Bookman Old Style"/>
          <w:b/>
          <w:bCs/>
          <w:u w:val="single"/>
        </w:rPr>
      </w:pPr>
      <w:r w:rsidRPr="006274E0">
        <w:rPr>
          <w:rFonts w:ascii="Bookman Old Style" w:hAnsi="Bookman Old Style"/>
          <w:b/>
          <w:bCs/>
          <w:u w:val="single"/>
        </w:rPr>
        <w:t>1. sz. melléklet:</w:t>
      </w:r>
    </w:p>
    <w:p w:rsidR="004D3FC9" w:rsidRPr="006274E0" w:rsidRDefault="004D3FC9" w:rsidP="004D3FC9">
      <w:pPr>
        <w:pStyle w:val="Szvegtrzsbehzssal"/>
        <w:ind w:left="0" w:firstLine="0"/>
        <w:rPr>
          <w:rFonts w:ascii="Bookman Old Style" w:hAnsi="Bookman Old Style"/>
          <w:b/>
          <w:bCs/>
          <w:u w:val="single"/>
        </w:rPr>
      </w:pPr>
    </w:p>
    <w:p w:rsidR="004D3FC9" w:rsidRPr="006274E0" w:rsidRDefault="004D3FC9" w:rsidP="004D3FC9">
      <w:pPr>
        <w:pStyle w:val="Szvegtrzsbehzssal"/>
        <w:ind w:left="0" w:firstLine="0"/>
        <w:rPr>
          <w:rFonts w:ascii="Bookman Old Style" w:hAnsi="Bookman Old Style"/>
          <w:b/>
          <w:bCs/>
          <w:u w:val="single"/>
        </w:rPr>
      </w:pPr>
      <w:r w:rsidRPr="006274E0">
        <w:rPr>
          <w:rFonts w:ascii="Bookman Old Style" w:hAnsi="Bookman Old Style"/>
          <w:b/>
          <w:bCs/>
          <w:u w:val="single"/>
        </w:rPr>
        <w:t>FOGALOMMEGHATÁROZÁSOK</w:t>
      </w:r>
    </w:p>
    <w:p w:rsidR="004D3FC9" w:rsidRPr="006274E0" w:rsidRDefault="004D3FC9" w:rsidP="004D3FC9">
      <w:pPr>
        <w:pStyle w:val="Szvegtrzsbehzssal"/>
        <w:ind w:left="0" w:firstLine="0"/>
        <w:rPr>
          <w:rFonts w:ascii="Bookman Old Style" w:hAnsi="Bookman Old Style"/>
          <w:b/>
          <w:bCs/>
          <w:u w:val="single"/>
        </w:rPr>
      </w:pPr>
    </w:p>
    <w:p w:rsidR="004D3FC9" w:rsidRPr="006274E0" w:rsidRDefault="004D3FC9" w:rsidP="004D3FC9">
      <w:pPr>
        <w:pStyle w:val="Szvegtrzsbehzssal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(1) Főépületnek minősülnek a szállás-, lakás-, helybeni fogyasztásra is szolgáló vendéglátás egyház, nevelési és oktatást szolgáló, egészségügyi és szociális intézményépületek, továbbá műterem, alapfokú ellátást szolgáló és egyéb szolgáltató építmények.</w:t>
      </w:r>
    </w:p>
    <w:p w:rsidR="004D3FC9" w:rsidRPr="006274E0" w:rsidRDefault="004D3FC9" w:rsidP="004D3FC9">
      <w:pPr>
        <w:pStyle w:val="Szvegtrzsbehzssal"/>
        <w:rPr>
          <w:rFonts w:ascii="Bookman Old Style" w:hAnsi="Bookman Old Style"/>
        </w:rPr>
      </w:pPr>
    </w:p>
    <w:p w:rsidR="004D3FC9" w:rsidRPr="006274E0" w:rsidRDefault="004D3FC9" w:rsidP="004D3FC9">
      <w:pPr>
        <w:pStyle w:val="Szvegtrzsbehzssal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 xml:space="preserve">(2) Melléképületnek minősülnek: járműtároló, nyári konyha, mosókonyha szárító, tároló építmények (tüzelőanyag és más tároló, szerszámtároló, kisgéptároló, szín, fészer, magtár, góré, csűr, pajta), állattartás céljára szolgáló építmények, kazánház. Kisipari-, vagy </w:t>
      </w:r>
      <w:proofErr w:type="spellStart"/>
      <w:r w:rsidRPr="006274E0">
        <w:rPr>
          <w:rFonts w:ascii="Bookman Old Style" w:hAnsi="Bookman Old Style"/>
        </w:rPr>
        <w:t>barkácsműhely</w:t>
      </w:r>
      <w:proofErr w:type="spellEnd"/>
      <w:r w:rsidRPr="006274E0">
        <w:rPr>
          <w:rFonts w:ascii="Bookman Old Style" w:hAnsi="Bookman Old Style"/>
        </w:rPr>
        <w:t>, illetve árusító üzlet melléképületben nem helyezhető el, 3,5 t feletti hasznos teher szállítására szolgáló tehergépjárművek elhelyezése nem engedélyezhető.</w:t>
      </w:r>
    </w:p>
    <w:p w:rsidR="004D3FC9" w:rsidRPr="006274E0" w:rsidRDefault="004D3FC9" w:rsidP="004D3FC9">
      <w:pPr>
        <w:pStyle w:val="Szvegtrzsbehzssal"/>
        <w:rPr>
          <w:rFonts w:ascii="Bookman Old Style" w:hAnsi="Bookman Old Style"/>
        </w:rPr>
      </w:pPr>
    </w:p>
    <w:p w:rsidR="004D3FC9" w:rsidRPr="006274E0" w:rsidRDefault="004D3FC9" w:rsidP="004D3FC9">
      <w:pPr>
        <w:pStyle w:val="Szvegtrzsbehzssal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(3) Az építési vonal értelmezése:</w:t>
      </w:r>
    </w:p>
    <w:p w:rsidR="004D3FC9" w:rsidRPr="006274E0" w:rsidRDefault="004D3FC9" w:rsidP="004D3FC9">
      <w:pPr>
        <w:pStyle w:val="Szvegtrzsbehzssal"/>
        <w:rPr>
          <w:rFonts w:ascii="Bookman Old Style" w:hAnsi="Bookman Old Style"/>
        </w:rPr>
      </w:pPr>
    </w:p>
    <w:p w:rsidR="004D3FC9" w:rsidRPr="006274E0" w:rsidRDefault="004D3FC9" w:rsidP="004D3FC9">
      <w:pPr>
        <w:pStyle w:val="Szvegtrzsbehzssal"/>
        <w:rPr>
          <w:rFonts w:ascii="Bookman Old Style" w:hAnsi="Bookman Old Style"/>
        </w:rPr>
      </w:pPr>
      <w:proofErr w:type="gramStart"/>
      <w:r w:rsidRPr="006274E0">
        <w:rPr>
          <w:rFonts w:ascii="Bookman Old Style" w:hAnsi="Bookman Old Style"/>
        </w:rPr>
        <w:t>a</w:t>
      </w:r>
      <w:proofErr w:type="gramEnd"/>
      <w:r w:rsidRPr="006274E0">
        <w:rPr>
          <w:rFonts w:ascii="Bookman Old Style" w:hAnsi="Bookman Old Style"/>
        </w:rPr>
        <w:t>. Kötelező építési vonal: A szabályozási terven kötelezően megadott előkerti mérettel meghatározva. A kötelező előkerti méret egyben kötelező építési vonalat jelent. Jele: EK=</w:t>
      </w:r>
      <w:proofErr w:type="gramStart"/>
      <w:r w:rsidRPr="006274E0">
        <w:rPr>
          <w:rFonts w:ascii="Bookman Old Style" w:hAnsi="Bookman Old Style"/>
        </w:rPr>
        <w:t>….</w:t>
      </w:r>
      <w:proofErr w:type="gramEnd"/>
    </w:p>
    <w:p w:rsidR="004D3FC9" w:rsidRPr="006274E0" w:rsidRDefault="004D3FC9" w:rsidP="004D3FC9">
      <w:pPr>
        <w:pStyle w:val="Szvegtrzsbehzssal"/>
        <w:numPr>
          <w:ilvl w:val="2"/>
          <w:numId w:val="1"/>
        </w:numPr>
        <w:tabs>
          <w:tab w:val="clear" w:pos="2400"/>
        </w:tabs>
        <w:ind w:left="360" w:hanging="30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Azokon a helyeken, ahol az oldalsó telekhatárok nem merőlegesek az utcai telekhatárra, ott az épületet nem kötelező az utcai telekhatárral párhuzamosan építeni, hanem az oldalhatárra merőlegesen is elhelyezhető az épület a minimálisan megadott előkerti méret betartása mellett.</w:t>
      </w:r>
    </w:p>
    <w:p w:rsidR="00AD3E8F" w:rsidRDefault="004D3FC9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FFF"/>
    <w:multiLevelType w:val="hybridMultilevel"/>
    <w:tmpl w:val="83584ABC"/>
    <w:lvl w:ilvl="0" w:tplc="502C1B70">
      <w:start w:val="1"/>
      <w:numFmt w:val="lowerLetter"/>
      <w:lvlText w:val="%1.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27AF962">
      <w:start w:val="2"/>
      <w:numFmt w:val="low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3FC9"/>
    <w:rsid w:val="00286209"/>
    <w:rsid w:val="004443B3"/>
    <w:rsid w:val="004D3FC9"/>
    <w:rsid w:val="00645187"/>
    <w:rsid w:val="0086101D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0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4D3FC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D3FC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2017-08-25T10:01:00Z</dcterms:created>
  <dcterms:modified xsi:type="dcterms:W3CDTF">2017-08-25T10:02:00Z</dcterms:modified>
</cp:coreProperties>
</file>