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AC" w:rsidRPr="00A6100D" w:rsidRDefault="000431AC" w:rsidP="000431AC">
      <w:pPr>
        <w:pStyle w:val="Szvegtrzs"/>
        <w:widowControl w:val="0"/>
        <w:suppressAutoHyphens w:val="0"/>
        <w:adjustRightInd w:val="0"/>
        <w:ind w:left="1140"/>
        <w:jc w:val="right"/>
        <w:textAlignment w:val="baseline"/>
        <w:rPr>
          <w:i w:val="0"/>
          <w:szCs w:val="24"/>
        </w:rPr>
      </w:pPr>
      <w:r>
        <w:rPr>
          <w:szCs w:val="24"/>
        </w:rPr>
        <w:t>1</w:t>
      </w:r>
      <w:proofErr w:type="gramStart"/>
      <w:r>
        <w:rPr>
          <w:szCs w:val="24"/>
        </w:rPr>
        <w:t>.m</w:t>
      </w:r>
      <w:r w:rsidRPr="00030736">
        <w:rPr>
          <w:szCs w:val="24"/>
        </w:rPr>
        <w:t>elléklet</w:t>
      </w:r>
      <w:proofErr w:type="gramEnd"/>
      <w:r w:rsidRPr="00030736">
        <w:rPr>
          <w:rStyle w:val="Lbjegyzet-hivatkozs"/>
          <w:szCs w:val="24"/>
        </w:rPr>
        <w:t xml:space="preserve"> </w:t>
      </w:r>
      <w:r>
        <w:rPr>
          <w:i w:val="0"/>
          <w:szCs w:val="24"/>
        </w:rPr>
        <w:t>A</w:t>
      </w:r>
      <w:r w:rsidRPr="00A6100D">
        <w:rPr>
          <w:i w:val="0"/>
          <w:szCs w:val="24"/>
        </w:rPr>
        <w:t>z Önkormányzat Szervezeti és Működési Szabályzatáról szóló</w:t>
      </w:r>
    </w:p>
    <w:p w:rsidR="000431AC" w:rsidRPr="00A6100D" w:rsidRDefault="000431AC" w:rsidP="000431AC">
      <w:pPr>
        <w:pStyle w:val="Szvegtrzs"/>
        <w:jc w:val="center"/>
        <w:rPr>
          <w:i w:val="0"/>
          <w:szCs w:val="24"/>
        </w:rPr>
      </w:pPr>
      <w:r>
        <w:rPr>
          <w:i w:val="0"/>
          <w:szCs w:val="24"/>
        </w:rPr>
        <w:t>4/2011. (IV.04.</w:t>
      </w:r>
      <w:r w:rsidRPr="00A6100D">
        <w:rPr>
          <w:i w:val="0"/>
          <w:szCs w:val="24"/>
        </w:rPr>
        <w:t>) önkormányzati rendelethez</w:t>
      </w:r>
    </w:p>
    <w:p w:rsidR="000431AC" w:rsidRPr="00030736" w:rsidRDefault="000431AC" w:rsidP="000431AC">
      <w:pPr>
        <w:tabs>
          <w:tab w:val="left" w:pos="6521"/>
        </w:tabs>
        <w:rPr>
          <w:szCs w:val="24"/>
        </w:rPr>
      </w:pPr>
    </w:p>
    <w:p w:rsidR="000431AC" w:rsidRDefault="000431AC" w:rsidP="000431AC"/>
    <w:p w:rsidR="000431AC" w:rsidRDefault="000431AC" w:rsidP="000431AC">
      <w:pPr>
        <w:pStyle w:val="Cmsor2"/>
        <w:numPr>
          <w:ilvl w:val="1"/>
          <w:numId w:val="1"/>
        </w:numPr>
      </w:pPr>
      <w:r>
        <w:t>A KÉPVISELŐ-TESTÜLET ÁTRUHÁZOTT HATÁSKÖREI</w:t>
      </w:r>
    </w:p>
    <w:p w:rsidR="000431AC" w:rsidRDefault="000431AC" w:rsidP="000431AC"/>
    <w:p w:rsidR="000431AC" w:rsidRPr="00AC50BC" w:rsidRDefault="000431AC" w:rsidP="000431AC"/>
    <w:p w:rsidR="000431AC" w:rsidRDefault="000431AC" w:rsidP="000431AC">
      <w:pPr>
        <w:jc w:val="center"/>
        <w:rPr>
          <w:b/>
          <w:lang w:val="en-US"/>
        </w:rPr>
      </w:pPr>
      <w:r>
        <w:rPr>
          <w:b/>
          <w:lang w:val="en-US"/>
        </w:rPr>
        <w:t>I.</w:t>
      </w:r>
    </w:p>
    <w:p w:rsidR="000431AC" w:rsidRDefault="000431AC" w:rsidP="000431AC">
      <w:pPr>
        <w:jc w:val="center"/>
        <w:rPr>
          <w:b/>
          <w:lang w:val="en-US"/>
        </w:rPr>
      </w:pPr>
    </w:p>
    <w:p w:rsidR="000431AC" w:rsidRDefault="000431AC" w:rsidP="000431AC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Polgármester</w:t>
      </w:r>
      <w:proofErr w:type="spellEnd"/>
    </w:p>
    <w:p w:rsidR="000431AC" w:rsidRDefault="000431AC" w:rsidP="000431AC">
      <w:pPr>
        <w:jc w:val="center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u w:val="single"/>
          <w:lang w:val="en-US"/>
        </w:rPr>
      </w:pPr>
      <w:proofErr w:type="gramStart"/>
      <w:r>
        <w:rPr>
          <w:lang w:val="en-US"/>
        </w:rPr>
        <w:t>1./</w:t>
      </w:r>
      <w:proofErr w:type="gramEnd"/>
      <w:r>
        <w:rPr>
          <w:lang w:val="en-US"/>
        </w:rPr>
        <w:tab/>
      </w:r>
      <w:proofErr w:type="spellStart"/>
      <w:r>
        <w:rPr>
          <w:u w:val="single"/>
          <w:lang w:val="en-US"/>
        </w:rPr>
        <w:t>Pénzügyi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terület</w:t>
      </w:r>
      <w:proofErr w:type="spellEnd"/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A  </w:t>
      </w:r>
      <w:proofErr w:type="spellStart"/>
      <w:r>
        <w:rPr>
          <w:lang w:val="en-US"/>
        </w:rPr>
        <w:t>költségvetésben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meghatározott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tartalékok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előirányzatának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módosításáról</w:t>
      </w:r>
      <w:proofErr w:type="spellEnd"/>
      <w:r>
        <w:rPr>
          <w:lang w:val="en-US"/>
        </w:rPr>
        <w:t xml:space="preserve"> a   </w:t>
      </w:r>
      <w:proofErr w:type="spellStart"/>
      <w:r>
        <w:rPr>
          <w:lang w:val="en-US"/>
        </w:rPr>
        <w:t>polgármester</w:t>
      </w:r>
      <w:proofErr w:type="spellEnd"/>
      <w:r>
        <w:rPr>
          <w:lang w:val="en-US"/>
        </w:rPr>
        <w:t xml:space="preserve">  1.000 e Ft-</w:t>
      </w:r>
      <w:proofErr w:type="spellStart"/>
      <w:r>
        <w:rPr>
          <w:lang w:val="en-US"/>
        </w:rPr>
        <w:t>ig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saját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hatáskörben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intézkedhet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amelyről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következő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testületi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ülésen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beszámol</w:t>
      </w:r>
      <w:proofErr w:type="spellEnd"/>
      <w:r>
        <w:rPr>
          <w:lang w:val="en-US"/>
        </w:rPr>
        <w:t xml:space="preserve">.  </w:t>
      </w:r>
      <w:proofErr w:type="spellStart"/>
      <w:r>
        <w:rPr>
          <w:lang w:val="en-US"/>
        </w:rPr>
        <w:t>Ezt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meghaladóan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csak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képviselő-testület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dönthet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költségvetési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rendelet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módosítása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során</w:t>
      </w:r>
      <w:proofErr w:type="spellEnd"/>
      <w:r>
        <w:rPr>
          <w:lang w:val="en-US"/>
        </w:rPr>
        <w:t>.</w:t>
      </w: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A  </w:t>
      </w:r>
      <w:proofErr w:type="spellStart"/>
      <w:r>
        <w:rPr>
          <w:lang w:val="en-US"/>
        </w:rPr>
        <w:t>hitelfelvétellel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kapcsolatos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szerződés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megkötésének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jogát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képviselő-testület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polgármesterre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ruházza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át</w:t>
      </w:r>
      <w:proofErr w:type="spellEnd"/>
      <w:r>
        <w:rPr>
          <w:lang w:val="en-US"/>
        </w:rPr>
        <w:t>.</w:t>
      </w: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év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közben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létrejött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költségvetési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többletet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értékpapír-vásárlás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illetve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pénzintézeti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pénzlekötés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útján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hasznosíthatja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amelyekkel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kapcsolatos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szerződések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és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pénzügyi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műveletek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lebonyolítását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polgármester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hatáskörébe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utalja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képviselő-testület</w:t>
      </w:r>
      <w:proofErr w:type="spellEnd"/>
      <w:r>
        <w:rPr>
          <w:lang w:val="en-US"/>
        </w:rPr>
        <w:t>.</w:t>
      </w: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</w:p>
    <w:p w:rsidR="000431AC" w:rsidRPr="00651366" w:rsidRDefault="000431AC" w:rsidP="000431AC">
      <w:pPr>
        <w:jc w:val="both"/>
        <w:rPr>
          <w:lang w:val="en-US"/>
        </w:rPr>
      </w:pPr>
      <w:proofErr w:type="gramStart"/>
      <w:r>
        <w:rPr>
          <w:lang w:val="en-US"/>
        </w:rPr>
        <w:t>2./</w:t>
      </w:r>
      <w:proofErr w:type="gramEnd"/>
      <w:r>
        <w:rPr>
          <w:lang w:val="en-US"/>
        </w:rPr>
        <w:t>a )</w:t>
      </w:r>
      <w:r w:rsidRPr="007E5440">
        <w:rPr>
          <w:vertAlign w:val="superscript"/>
          <w:lang w:val="en-US"/>
        </w:rPr>
        <w:t xml:space="preserve"> 8</w:t>
      </w:r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 w:rsidRPr="00651366">
        <w:rPr>
          <w:lang w:val="en-US"/>
        </w:rPr>
        <w:t>Szociális</w:t>
      </w:r>
      <w:proofErr w:type="spellEnd"/>
      <w:r w:rsidRPr="00651366">
        <w:rPr>
          <w:lang w:val="en-US"/>
        </w:rPr>
        <w:t xml:space="preserve"> </w:t>
      </w:r>
      <w:proofErr w:type="spellStart"/>
      <w:r w:rsidRPr="00651366">
        <w:rPr>
          <w:lang w:val="en-US"/>
        </w:rPr>
        <w:t>terület</w:t>
      </w:r>
      <w:proofErr w:type="spellEnd"/>
    </w:p>
    <w:p w:rsidR="000431AC" w:rsidRPr="00651366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  <w:proofErr w:type="spellStart"/>
      <w:r w:rsidRPr="00651366">
        <w:rPr>
          <w:lang w:val="en-US"/>
        </w:rPr>
        <w:t>Átruházott</w:t>
      </w:r>
      <w:proofErr w:type="spellEnd"/>
      <w:r w:rsidRPr="00651366">
        <w:rPr>
          <w:lang w:val="en-US"/>
        </w:rPr>
        <w:t xml:space="preserve"> </w:t>
      </w:r>
      <w:proofErr w:type="spellStart"/>
      <w:r w:rsidRPr="00651366">
        <w:rPr>
          <w:lang w:val="en-US"/>
        </w:rPr>
        <w:t>hatáskörben</w:t>
      </w:r>
      <w:proofErr w:type="spellEnd"/>
      <w:r w:rsidRPr="00651366">
        <w:rPr>
          <w:lang w:val="en-US"/>
        </w:rPr>
        <w:t xml:space="preserve"> a </w:t>
      </w:r>
      <w:proofErr w:type="spellStart"/>
      <w:r w:rsidRPr="00651366">
        <w:rPr>
          <w:lang w:val="en-US"/>
        </w:rPr>
        <w:t>polgármester</w:t>
      </w:r>
      <w:proofErr w:type="spellEnd"/>
      <w:r w:rsidRPr="00651366">
        <w:rPr>
          <w:lang w:val="en-US"/>
        </w:rPr>
        <w:t xml:space="preserve"> </w:t>
      </w:r>
      <w:proofErr w:type="spellStart"/>
      <w:r w:rsidRPr="00651366">
        <w:rPr>
          <w:lang w:val="en-US"/>
        </w:rPr>
        <w:t>dönt</w:t>
      </w:r>
      <w:proofErr w:type="spellEnd"/>
      <w:r w:rsidRPr="00651366">
        <w:rPr>
          <w:lang w:val="en-US"/>
        </w:rPr>
        <w:t>:</w:t>
      </w:r>
    </w:p>
    <w:p w:rsidR="000431AC" w:rsidRPr="00651366" w:rsidRDefault="000431AC" w:rsidP="000431AC">
      <w:pPr>
        <w:jc w:val="both"/>
        <w:rPr>
          <w:lang w:val="en-US"/>
        </w:rPr>
      </w:pPr>
    </w:p>
    <w:p w:rsidR="000431AC" w:rsidRPr="00651366" w:rsidRDefault="000431AC" w:rsidP="000431AC">
      <w:pPr>
        <w:jc w:val="both"/>
        <w:rPr>
          <w:lang w:val="en-US"/>
        </w:rPr>
      </w:pPr>
      <w:r>
        <w:rPr>
          <w:lang w:val="en-US"/>
        </w:rPr>
        <w:t>-</w:t>
      </w:r>
      <w:proofErr w:type="spellStart"/>
      <w:r w:rsidRPr="00651366">
        <w:rPr>
          <w:lang w:val="en-US"/>
        </w:rPr>
        <w:t>köztemetés</w:t>
      </w:r>
      <w:proofErr w:type="spellEnd"/>
    </w:p>
    <w:p w:rsidR="000431AC" w:rsidRDefault="000431AC" w:rsidP="000431AC">
      <w:pPr>
        <w:jc w:val="both"/>
        <w:rPr>
          <w:lang w:val="en-US"/>
        </w:rPr>
      </w:pPr>
      <w:r>
        <w:rPr>
          <w:lang w:val="en-US"/>
        </w:rPr>
        <w:t>-</w:t>
      </w:r>
      <w:proofErr w:type="spellStart"/>
      <w:r w:rsidRPr="00651366">
        <w:rPr>
          <w:lang w:val="en-US"/>
        </w:rPr>
        <w:t>önkormányzati</w:t>
      </w:r>
      <w:proofErr w:type="spellEnd"/>
      <w:r w:rsidRPr="00651366">
        <w:rPr>
          <w:lang w:val="en-US"/>
        </w:rPr>
        <w:t xml:space="preserve"> </w:t>
      </w:r>
      <w:proofErr w:type="spellStart"/>
      <w:r w:rsidRPr="00651366">
        <w:rPr>
          <w:lang w:val="en-US"/>
        </w:rPr>
        <w:t>segély</w:t>
      </w:r>
      <w:proofErr w:type="spellEnd"/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 (1)  </w:t>
      </w:r>
      <w:proofErr w:type="spellStart"/>
      <w:r>
        <w:rPr>
          <w:lang w:val="en-US"/>
        </w:rPr>
        <w:t>bekezdéstől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eltérően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személyes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gondoskodást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nyújtó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ellátások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igénybevételéről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ellátást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nyújtó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intézmény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vezetője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dönt</w:t>
      </w:r>
      <w:proofErr w:type="spellEnd"/>
      <w:r>
        <w:rPr>
          <w:lang w:val="en-US"/>
        </w:rPr>
        <w:t xml:space="preserve"> a  </w:t>
      </w:r>
      <w:proofErr w:type="spellStart"/>
      <w:r>
        <w:rPr>
          <w:lang w:val="en-US"/>
        </w:rPr>
        <w:t>kérelem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benyújtását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követő</w:t>
      </w:r>
      <w:proofErr w:type="spellEnd"/>
      <w:r>
        <w:rPr>
          <w:lang w:val="en-US"/>
        </w:rPr>
        <w:t xml:space="preserve">  15  </w:t>
      </w:r>
      <w:proofErr w:type="spellStart"/>
      <w:r>
        <w:rPr>
          <w:lang w:val="en-US"/>
        </w:rPr>
        <w:t>napon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belül</w:t>
      </w:r>
      <w:proofErr w:type="spellEnd"/>
      <w:r>
        <w:rPr>
          <w:lang w:val="en-US"/>
        </w:rPr>
        <w:t xml:space="preserve">,   </w:t>
      </w:r>
      <w:proofErr w:type="spellStart"/>
      <w:r>
        <w:rPr>
          <w:lang w:val="en-US"/>
        </w:rPr>
        <w:t>melyről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kérelmezőt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vagy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törvényes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képviselőjét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értesíti</w:t>
      </w:r>
      <w:proofErr w:type="spellEnd"/>
      <w:r>
        <w:rPr>
          <w:lang w:val="en-US"/>
        </w:rPr>
        <w:t xml:space="preserve">.  Ha 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ellátást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igénylő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illetve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törvényes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képviselője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intézmény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vezetőjének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döntését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vitatja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arról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szóló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értesítés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kézhezvételétől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számított</w:t>
      </w:r>
      <w:proofErr w:type="spellEnd"/>
      <w:r>
        <w:rPr>
          <w:lang w:val="en-US"/>
        </w:rPr>
        <w:t xml:space="preserve">  8  </w:t>
      </w:r>
      <w:proofErr w:type="spellStart"/>
      <w:r>
        <w:rPr>
          <w:lang w:val="en-US"/>
        </w:rPr>
        <w:t>napon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belül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polgármesterhez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fordulhat</w:t>
      </w:r>
      <w:proofErr w:type="spellEnd"/>
      <w:r>
        <w:rPr>
          <w:lang w:val="en-US"/>
        </w:rPr>
        <w:t xml:space="preserve">.  </w:t>
      </w:r>
      <w:proofErr w:type="spellStart"/>
      <w:r>
        <w:rPr>
          <w:lang w:val="en-US"/>
        </w:rPr>
        <w:t>Ez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esetben</w:t>
      </w:r>
      <w:proofErr w:type="spellEnd"/>
      <w:r>
        <w:rPr>
          <w:lang w:val="en-US"/>
        </w:rPr>
        <w:t xml:space="preserve">  a  </w:t>
      </w:r>
      <w:proofErr w:type="spellStart"/>
      <w:r>
        <w:rPr>
          <w:lang w:val="en-US"/>
        </w:rPr>
        <w:t>polgármester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határozattal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dönt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intézményi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ellátás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igénybevételéről</w:t>
      </w:r>
      <w:proofErr w:type="spellEnd"/>
      <w:r>
        <w:rPr>
          <w:lang w:val="en-US"/>
        </w:rPr>
        <w:t>.</w:t>
      </w: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</w:p>
    <w:p w:rsidR="000431AC" w:rsidRPr="007E5440" w:rsidRDefault="000431AC" w:rsidP="000431AC">
      <w:pPr>
        <w:jc w:val="both"/>
        <w:rPr>
          <w:sz w:val="16"/>
          <w:szCs w:val="16"/>
          <w:lang w:val="en-US"/>
        </w:rPr>
      </w:pPr>
    </w:p>
    <w:p w:rsidR="000431AC" w:rsidRDefault="000431AC" w:rsidP="000431AC">
      <w:pPr>
        <w:jc w:val="both"/>
        <w:rPr>
          <w:sz w:val="16"/>
          <w:szCs w:val="16"/>
          <w:lang w:val="en-US"/>
        </w:rPr>
      </w:pPr>
      <w:proofErr w:type="gramStart"/>
      <w:r w:rsidRPr="007E5440">
        <w:rPr>
          <w:sz w:val="16"/>
          <w:szCs w:val="16"/>
          <w:lang w:val="en-US"/>
        </w:rPr>
        <w:t xml:space="preserve">8  </w:t>
      </w:r>
      <w:proofErr w:type="spellStart"/>
      <w:r w:rsidRPr="007E5440">
        <w:rPr>
          <w:sz w:val="16"/>
          <w:szCs w:val="16"/>
          <w:lang w:val="en-US"/>
        </w:rPr>
        <w:t>Módosította</w:t>
      </w:r>
      <w:proofErr w:type="spellEnd"/>
      <w:proofErr w:type="gramEnd"/>
      <w:r w:rsidRPr="007E5440">
        <w:rPr>
          <w:sz w:val="16"/>
          <w:szCs w:val="16"/>
          <w:lang w:val="en-US"/>
        </w:rPr>
        <w:t xml:space="preserve"> a:  8/2014. </w:t>
      </w:r>
      <w:proofErr w:type="gramStart"/>
      <w:r w:rsidRPr="007E5440">
        <w:rPr>
          <w:sz w:val="16"/>
          <w:szCs w:val="16"/>
          <w:lang w:val="en-US"/>
        </w:rPr>
        <w:t>( XI</w:t>
      </w:r>
      <w:proofErr w:type="gramEnd"/>
      <w:r w:rsidRPr="007E5440">
        <w:rPr>
          <w:sz w:val="16"/>
          <w:szCs w:val="16"/>
          <w:lang w:val="en-US"/>
        </w:rPr>
        <w:t xml:space="preserve">. 07. ) </w:t>
      </w:r>
      <w:proofErr w:type="spellStart"/>
      <w:proofErr w:type="gramStart"/>
      <w:r w:rsidRPr="007E5440">
        <w:rPr>
          <w:sz w:val="16"/>
          <w:szCs w:val="16"/>
          <w:lang w:val="en-US"/>
        </w:rPr>
        <w:t>önkormányzati</w:t>
      </w:r>
      <w:proofErr w:type="spellEnd"/>
      <w:r w:rsidRPr="007E5440">
        <w:rPr>
          <w:sz w:val="16"/>
          <w:szCs w:val="16"/>
          <w:lang w:val="en-US"/>
        </w:rPr>
        <w:t xml:space="preserve">  </w:t>
      </w:r>
      <w:proofErr w:type="spellStart"/>
      <w:r w:rsidRPr="007E5440">
        <w:rPr>
          <w:sz w:val="16"/>
          <w:szCs w:val="16"/>
          <w:lang w:val="en-US"/>
        </w:rPr>
        <w:t>rendelet</w:t>
      </w:r>
      <w:proofErr w:type="spellEnd"/>
      <w:proofErr w:type="gramEnd"/>
      <w:r w:rsidRPr="007E5440">
        <w:rPr>
          <w:sz w:val="16"/>
          <w:szCs w:val="16"/>
          <w:lang w:val="en-US"/>
        </w:rPr>
        <w:t xml:space="preserve"> 8.§.</w:t>
      </w:r>
    </w:p>
    <w:p w:rsidR="000431AC" w:rsidRPr="007E5440" w:rsidRDefault="000431AC" w:rsidP="000431AC">
      <w:pPr>
        <w:jc w:val="both"/>
        <w:rPr>
          <w:sz w:val="16"/>
          <w:szCs w:val="16"/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jc w:val="center"/>
        <w:rPr>
          <w:b/>
          <w:lang w:val="en-US"/>
        </w:rPr>
      </w:pPr>
      <w:r>
        <w:rPr>
          <w:b/>
          <w:lang w:val="en-US"/>
        </w:rPr>
        <w:t xml:space="preserve">II. </w:t>
      </w:r>
      <w:r w:rsidRPr="0074428F">
        <w:rPr>
          <w:b/>
          <w:vertAlign w:val="superscript"/>
          <w:lang w:val="en-US"/>
        </w:rPr>
        <w:t>9</w:t>
      </w:r>
    </w:p>
    <w:p w:rsidR="000431AC" w:rsidRDefault="000431AC" w:rsidP="000431AC">
      <w:pPr>
        <w:jc w:val="both"/>
        <w:rPr>
          <w:lang w:val="en-US"/>
        </w:rPr>
      </w:pPr>
    </w:p>
    <w:p w:rsidR="000431AC" w:rsidRDefault="000431AC" w:rsidP="000431AC">
      <w:pPr>
        <w:pStyle w:val="WW-Szvegtrzs2"/>
      </w:pPr>
    </w:p>
    <w:p w:rsidR="000431AC" w:rsidRDefault="000431AC" w:rsidP="000431AC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Szociális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Bizottság</w:t>
      </w:r>
      <w:proofErr w:type="spellEnd"/>
      <w:proofErr w:type="gramEnd"/>
    </w:p>
    <w:p w:rsidR="000431AC" w:rsidRDefault="000431AC" w:rsidP="000431AC">
      <w:pPr>
        <w:jc w:val="center"/>
        <w:rPr>
          <w:lang w:val="en-US"/>
        </w:rPr>
      </w:pPr>
    </w:p>
    <w:p w:rsidR="000431AC" w:rsidRDefault="000431AC" w:rsidP="000431AC">
      <w:pPr>
        <w:jc w:val="both"/>
        <w:rPr>
          <w:u w:val="single"/>
          <w:lang w:val="en-US"/>
        </w:rPr>
      </w:pPr>
    </w:p>
    <w:p w:rsidR="000431AC" w:rsidRDefault="000431AC" w:rsidP="000431AC">
      <w:pPr>
        <w:jc w:val="both"/>
        <w:rPr>
          <w:u w:val="single"/>
          <w:lang w:val="en-US"/>
        </w:rPr>
      </w:pPr>
      <w:proofErr w:type="spellStart"/>
      <w:proofErr w:type="gramStart"/>
      <w:r>
        <w:rPr>
          <w:u w:val="single"/>
          <w:lang w:val="en-US"/>
        </w:rPr>
        <w:t>átruházott</w:t>
      </w:r>
      <w:proofErr w:type="spellEnd"/>
      <w:proofErr w:type="gram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hatáskörben</w:t>
      </w:r>
      <w:proofErr w:type="spellEnd"/>
      <w:r>
        <w:rPr>
          <w:u w:val="single"/>
          <w:lang w:val="en-US"/>
        </w:rPr>
        <w:t xml:space="preserve"> a </w:t>
      </w:r>
      <w:proofErr w:type="spellStart"/>
      <w:r>
        <w:rPr>
          <w:u w:val="single"/>
          <w:lang w:val="en-US"/>
        </w:rPr>
        <w:t>Szociális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Bizottság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dönt</w:t>
      </w:r>
      <w:proofErr w:type="spellEnd"/>
    </w:p>
    <w:p w:rsidR="000431AC" w:rsidRDefault="000431AC" w:rsidP="000431AC">
      <w:pPr>
        <w:pStyle w:val="WW-Szvegtrzs2"/>
      </w:pPr>
    </w:p>
    <w:p w:rsidR="000431AC" w:rsidRDefault="000431AC" w:rsidP="000431AC">
      <w:pPr>
        <w:pStyle w:val="WW-Szvegtrzs2"/>
      </w:pPr>
      <w:proofErr w:type="spellStart"/>
      <w:r>
        <w:t>-méltányossági</w:t>
      </w:r>
      <w:proofErr w:type="spellEnd"/>
      <w:r>
        <w:t xml:space="preserve"> ápolási díj</w:t>
      </w:r>
    </w:p>
    <w:p w:rsidR="000431AC" w:rsidRDefault="000431AC" w:rsidP="000431AC">
      <w:pPr>
        <w:pStyle w:val="WW-Szvegtrzs2"/>
      </w:pPr>
      <w:proofErr w:type="spellStart"/>
      <w:r>
        <w:t>-méltányossági</w:t>
      </w:r>
      <w:proofErr w:type="spellEnd"/>
      <w:r>
        <w:t xml:space="preserve"> közgyógyellátás</w:t>
      </w:r>
    </w:p>
    <w:p w:rsidR="000431AC" w:rsidRDefault="000431AC" w:rsidP="000431AC">
      <w:pPr>
        <w:pStyle w:val="WW-Szvegtrzs2"/>
      </w:pPr>
      <w:proofErr w:type="spellStart"/>
      <w:r>
        <w:t>-</w:t>
      </w:r>
      <w:proofErr w:type="gramStart"/>
      <w:r>
        <w:t>önkormányzati</w:t>
      </w:r>
      <w:proofErr w:type="spellEnd"/>
      <w:r>
        <w:t xml:space="preserve">  segély</w:t>
      </w:r>
      <w:proofErr w:type="gramEnd"/>
    </w:p>
    <w:p w:rsidR="000431AC" w:rsidRDefault="000431AC" w:rsidP="000431AC">
      <w:pPr>
        <w:pStyle w:val="WW-Szvegtrzs2"/>
      </w:pPr>
    </w:p>
    <w:p w:rsidR="000431AC" w:rsidRDefault="000431AC" w:rsidP="000431AC">
      <w:pPr>
        <w:pStyle w:val="WW-Szvegtrzs2"/>
      </w:pPr>
    </w:p>
    <w:p w:rsidR="000431AC" w:rsidRDefault="000431AC" w:rsidP="000431AC">
      <w:pPr>
        <w:pStyle w:val="WW-Szvegtrzs2"/>
      </w:pPr>
    </w:p>
    <w:p w:rsidR="000431AC" w:rsidRDefault="000431AC" w:rsidP="000431AC">
      <w:pPr>
        <w:pStyle w:val="WW-Szvegtrzs2"/>
      </w:pPr>
    </w:p>
    <w:p w:rsidR="000431AC" w:rsidRDefault="000431AC" w:rsidP="000431AC">
      <w:pPr>
        <w:pStyle w:val="WW-Szvegtrzs2"/>
      </w:pPr>
    </w:p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Default="000431AC" w:rsidP="000431AC"/>
    <w:p w:rsidR="000431AC" w:rsidRPr="00221166" w:rsidRDefault="000431AC" w:rsidP="000431AC"/>
    <w:p w:rsidR="000431AC" w:rsidRDefault="000431AC" w:rsidP="000431AC">
      <w:pPr>
        <w:pStyle w:val="Szvegtrzs"/>
        <w:widowControl w:val="0"/>
        <w:suppressAutoHyphens w:val="0"/>
        <w:adjustRightInd w:val="0"/>
        <w:ind w:left="1140"/>
        <w:textAlignment w:val="baseline"/>
        <w:rPr>
          <w:i w:val="0"/>
          <w:sz w:val="28"/>
          <w:szCs w:val="28"/>
          <w:vertAlign w:val="superscript"/>
        </w:rPr>
      </w:pPr>
      <w:r w:rsidRPr="00221166">
        <w:rPr>
          <w:i w:val="0"/>
          <w:sz w:val="28"/>
          <w:szCs w:val="28"/>
          <w:vertAlign w:val="superscript"/>
        </w:rPr>
        <w:t xml:space="preserve">9 Módosította </w:t>
      </w:r>
      <w:proofErr w:type="gramStart"/>
      <w:r w:rsidRPr="00221166">
        <w:rPr>
          <w:i w:val="0"/>
          <w:sz w:val="28"/>
          <w:szCs w:val="28"/>
          <w:vertAlign w:val="superscript"/>
        </w:rPr>
        <w:t>a</w:t>
      </w:r>
      <w:proofErr w:type="gramEnd"/>
      <w:r w:rsidRPr="00221166">
        <w:rPr>
          <w:i w:val="0"/>
          <w:sz w:val="28"/>
          <w:szCs w:val="28"/>
          <w:vertAlign w:val="superscript"/>
        </w:rPr>
        <w:t xml:space="preserve">: 8/2014. ( XI. 07. ) </w:t>
      </w:r>
      <w:proofErr w:type="gramStart"/>
      <w:r w:rsidRPr="00221166">
        <w:rPr>
          <w:i w:val="0"/>
          <w:sz w:val="28"/>
          <w:szCs w:val="28"/>
          <w:vertAlign w:val="superscript"/>
        </w:rPr>
        <w:t>önkormányzati  rendel</w:t>
      </w:r>
      <w:r>
        <w:rPr>
          <w:i w:val="0"/>
          <w:sz w:val="28"/>
          <w:szCs w:val="28"/>
          <w:vertAlign w:val="superscript"/>
        </w:rPr>
        <w:t>et</w:t>
      </w:r>
      <w:proofErr w:type="gramEnd"/>
      <w:r>
        <w:rPr>
          <w:i w:val="0"/>
          <w:sz w:val="28"/>
          <w:szCs w:val="28"/>
          <w:vertAlign w:val="superscript"/>
        </w:rPr>
        <w:t xml:space="preserve"> 9.§.</w:t>
      </w:r>
    </w:p>
    <w:p w:rsidR="000431AC" w:rsidRPr="00221166" w:rsidRDefault="000431AC" w:rsidP="000431AC">
      <w:pPr>
        <w:pStyle w:val="Szvegtrzs"/>
        <w:widowControl w:val="0"/>
        <w:suppressAutoHyphens w:val="0"/>
        <w:adjustRightInd w:val="0"/>
        <w:ind w:left="1140"/>
        <w:textAlignment w:val="baseline"/>
        <w:rPr>
          <w:i w:val="0"/>
          <w:sz w:val="28"/>
          <w:szCs w:val="28"/>
          <w:vertAlign w:val="superscript"/>
        </w:rPr>
      </w:pPr>
    </w:p>
    <w:p w:rsidR="002C019B" w:rsidRDefault="002C019B">
      <w:bookmarkStart w:id="0" w:name="_GoBack"/>
      <w:bookmarkEnd w:id="0"/>
    </w:p>
    <w:sectPr w:rsidR="002C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C"/>
    <w:rsid w:val="000431AC"/>
    <w:rsid w:val="002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1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0431AC"/>
    <w:pPr>
      <w:keepNext/>
      <w:numPr>
        <w:ilvl w:val="1"/>
        <w:numId w:val="2"/>
      </w:numPr>
      <w:jc w:val="center"/>
      <w:outlineLvl w:val="1"/>
    </w:pPr>
    <w:rPr>
      <w:b/>
      <w:i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431AC"/>
    <w:rPr>
      <w:rFonts w:ascii="Times New Roman" w:eastAsia="Times New Roman" w:hAnsi="Times New Roman" w:cs="Times New Roman"/>
      <w:b/>
      <w:i/>
      <w:sz w:val="24"/>
      <w:szCs w:val="20"/>
      <w:u w:val="single"/>
      <w:lang w:eastAsia="ar-SA"/>
    </w:rPr>
  </w:style>
  <w:style w:type="character" w:styleId="Lbjegyzet-hivatkozs">
    <w:name w:val="footnote reference"/>
    <w:semiHidden/>
    <w:rsid w:val="000431AC"/>
    <w:rPr>
      <w:vertAlign w:val="superscript"/>
    </w:rPr>
  </w:style>
  <w:style w:type="paragraph" w:styleId="Szvegtrzs">
    <w:name w:val="Body Text"/>
    <w:basedOn w:val="Norml"/>
    <w:link w:val="SzvegtrzsChar"/>
    <w:rsid w:val="000431AC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0431AC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WW-Szvegtrzs2">
    <w:name w:val="WW-Szövegtörzs 2"/>
    <w:basedOn w:val="Norml"/>
    <w:rsid w:val="000431AC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1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0431AC"/>
    <w:pPr>
      <w:keepNext/>
      <w:numPr>
        <w:ilvl w:val="1"/>
        <w:numId w:val="2"/>
      </w:numPr>
      <w:jc w:val="center"/>
      <w:outlineLvl w:val="1"/>
    </w:pPr>
    <w:rPr>
      <w:b/>
      <w:i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431AC"/>
    <w:rPr>
      <w:rFonts w:ascii="Times New Roman" w:eastAsia="Times New Roman" w:hAnsi="Times New Roman" w:cs="Times New Roman"/>
      <w:b/>
      <w:i/>
      <w:sz w:val="24"/>
      <w:szCs w:val="20"/>
      <w:u w:val="single"/>
      <w:lang w:eastAsia="ar-SA"/>
    </w:rPr>
  </w:style>
  <w:style w:type="character" w:styleId="Lbjegyzet-hivatkozs">
    <w:name w:val="footnote reference"/>
    <w:semiHidden/>
    <w:rsid w:val="000431AC"/>
    <w:rPr>
      <w:vertAlign w:val="superscript"/>
    </w:rPr>
  </w:style>
  <w:style w:type="paragraph" w:styleId="Szvegtrzs">
    <w:name w:val="Body Text"/>
    <w:basedOn w:val="Norml"/>
    <w:link w:val="SzvegtrzsChar"/>
    <w:rsid w:val="000431AC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0431AC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WW-Szvegtrzs2">
    <w:name w:val="WW-Szövegtörzs 2"/>
    <w:basedOn w:val="Norml"/>
    <w:rsid w:val="000431AC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Mohácsy Tamás</dc:creator>
  <cp:lastModifiedBy>Mohácsy Tamás</cp:lastModifiedBy>
  <cp:revision>1</cp:revision>
  <dcterms:created xsi:type="dcterms:W3CDTF">2014-12-18T11:22:00Z</dcterms:created>
  <dcterms:modified xsi:type="dcterms:W3CDTF">2014-12-18T11:23:00Z</dcterms:modified>
</cp:coreProperties>
</file>