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A31" w:rsidRPr="00F121A0" w:rsidRDefault="00870A31" w:rsidP="00870A31">
      <w:pPr>
        <w:pageBreakBefore/>
        <w:autoSpaceDE w:val="0"/>
        <w:jc w:val="right"/>
        <w:rPr>
          <w:b/>
          <w:bCs/>
          <w:color w:val="000000"/>
        </w:rPr>
      </w:pPr>
      <w:r w:rsidRPr="00F121A0">
        <w:rPr>
          <w:b/>
          <w:bCs/>
          <w:color w:val="000000"/>
        </w:rPr>
        <w:t xml:space="preserve">2. számú melléklet </w:t>
      </w:r>
    </w:p>
    <w:p w:rsidR="00870A31" w:rsidRPr="000053F2" w:rsidRDefault="00870A31" w:rsidP="00870A31">
      <w:pPr>
        <w:pStyle w:val="Default"/>
        <w:jc w:val="right"/>
      </w:pPr>
      <w:bookmarkStart w:id="0" w:name="_GoBack"/>
      <w:bookmarkEnd w:id="0"/>
      <w:r w:rsidRPr="000053F2">
        <w:t xml:space="preserve">a 16/2009. (VI. 27.) </w:t>
      </w:r>
    </w:p>
    <w:p w:rsidR="00870A31" w:rsidRPr="000053F2" w:rsidRDefault="00870A31" w:rsidP="00870A31">
      <w:pPr>
        <w:pStyle w:val="Default"/>
        <w:jc w:val="right"/>
      </w:pPr>
      <w:r w:rsidRPr="000053F2">
        <w:t>Önkormányzati Rendelethez</w:t>
      </w:r>
    </w:p>
    <w:p w:rsidR="00870A31" w:rsidRPr="000053F2" w:rsidRDefault="00870A31" w:rsidP="00870A31">
      <w:pPr>
        <w:pStyle w:val="Default"/>
        <w:jc w:val="right"/>
        <w:rPr>
          <w:bCs/>
          <w:sz w:val="12"/>
          <w:szCs w:val="12"/>
        </w:rPr>
      </w:pPr>
    </w:p>
    <w:p w:rsidR="00870A31" w:rsidRPr="00F121A0" w:rsidRDefault="00870A31" w:rsidP="00870A31">
      <w:pPr>
        <w:pStyle w:val="Default"/>
        <w:jc w:val="center"/>
        <w:rPr>
          <w:b/>
          <w:bCs/>
        </w:rPr>
      </w:pPr>
      <w:r w:rsidRPr="00F121A0">
        <w:rPr>
          <w:b/>
          <w:bCs/>
        </w:rPr>
        <w:t xml:space="preserve">Értelmező rendelkezések </w:t>
      </w:r>
    </w:p>
    <w:p w:rsidR="00870A31" w:rsidRPr="00365D9D" w:rsidRDefault="00870A31" w:rsidP="00870A31">
      <w:pPr>
        <w:pStyle w:val="Default"/>
        <w:jc w:val="center"/>
        <w:rPr>
          <w:b/>
          <w:bCs/>
          <w:sz w:val="12"/>
          <w:szCs w:val="12"/>
        </w:rPr>
      </w:pPr>
    </w:p>
    <w:p w:rsidR="00870A31" w:rsidRDefault="00870A31" w:rsidP="00870A31">
      <w:pPr>
        <w:pStyle w:val="Default"/>
        <w:ind w:left="284" w:hanging="284"/>
        <w:jc w:val="both"/>
        <w:rPr>
          <w:sz w:val="23"/>
          <w:szCs w:val="23"/>
        </w:rPr>
      </w:pPr>
      <w:r>
        <w:rPr>
          <w:i/>
          <w:iCs/>
          <w:sz w:val="23"/>
          <w:szCs w:val="23"/>
        </w:rPr>
        <w:t>1.</w:t>
      </w:r>
      <w:r>
        <w:rPr>
          <w:i/>
          <w:iCs/>
          <w:sz w:val="23"/>
          <w:szCs w:val="23"/>
        </w:rPr>
        <w:tab/>
        <w:t xml:space="preserve">csatlakozási pont: </w:t>
      </w:r>
      <w:r>
        <w:rPr>
          <w:sz w:val="23"/>
          <w:szCs w:val="23"/>
        </w:rPr>
        <w:t xml:space="preserve">a szolgáltatói és a felhasználói berendezés határán, találkozási pontján beépített elzáró szerelvénynek a felhasználó felé eső oldala, elzáró szerelvény hiányában a felhasználási helyet magában foglaló ingatlan (épület, építmény, telek) tulajdoni határa; </w:t>
      </w:r>
    </w:p>
    <w:p w:rsidR="00870A31" w:rsidRDefault="00870A31" w:rsidP="00870A31">
      <w:pPr>
        <w:pStyle w:val="Default"/>
        <w:ind w:left="284" w:hanging="284"/>
        <w:jc w:val="both"/>
        <w:rPr>
          <w:sz w:val="23"/>
          <w:szCs w:val="23"/>
        </w:rPr>
      </w:pPr>
      <w:r>
        <w:rPr>
          <w:i/>
          <w:iCs/>
          <w:sz w:val="23"/>
          <w:szCs w:val="23"/>
        </w:rPr>
        <w:t xml:space="preserve">2. </w:t>
      </w:r>
      <w:r>
        <w:rPr>
          <w:i/>
          <w:iCs/>
          <w:sz w:val="23"/>
          <w:szCs w:val="23"/>
        </w:rPr>
        <w:tab/>
        <w:t xml:space="preserve">díjfizető: </w:t>
      </w:r>
      <w:proofErr w:type="spellStart"/>
      <w:r>
        <w:rPr>
          <w:sz w:val="23"/>
          <w:szCs w:val="23"/>
        </w:rPr>
        <w:t>épületrészenkénti</w:t>
      </w:r>
      <w:proofErr w:type="spellEnd"/>
      <w:r>
        <w:rPr>
          <w:sz w:val="23"/>
          <w:szCs w:val="23"/>
        </w:rPr>
        <w:t xml:space="preserve"> díjmegosztás esetén az épületrésznek a közüzemi szerződésben megnevezett tulajdonosa, az e törvényben meghatározott esetekben az épület, építmény vagy az épületrész bérlője, használója; </w:t>
      </w:r>
    </w:p>
    <w:p w:rsidR="00870A31" w:rsidRDefault="00870A31" w:rsidP="00870A31">
      <w:pPr>
        <w:pStyle w:val="Default"/>
        <w:ind w:left="284" w:hanging="284"/>
        <w:jc w:val="both"/>
        <w:rPr>
          <w:sz w:val="23"/>
          <w:szCs w:val="23"/>
        </w:rPr>
      </w:pPr>
      <w:r>
        <w:rPr>
          <w:i/>
          <w:iCs/>
          <w:sz w:val="23"/>
          <w:szCs w:val="23"/>
        </w:rPr>
        <w:t xml:space="preserve">3. engedélyes: </w:t>
      </w:r>
      <w:r>
        <w:rPr>
          <w:sz w:val="23"/>
          <w:szCs w:val="23"/>
        </w:rPr>
        <w:t xml:space="preserve">a távhőtermelő létesítmény létesítésére, távhőtermelésre, valamint a távhőszolgáltatásra engedéllyel rendelkező; </w:t>
      </w:r>
    </w:p>
    <w:p w:rsidR="00870A31" w:rsidRDefault="00870A31" w:rsidP="00870A31">
      <w:pPr>
        <w:pStyle w:val="Default"/>
        <w:ind w:left="284" w:hanging="284"/>
        <w:jc w:val="both"/>
        <w:rPr>
          <w:sz w:val="23"/>
          <w:szCs w:val="23"/>
        </w:rPr>
      </w:pPr>
      <w:r>
        <w:rPr>
          <w:i/>
          <w:iCs/>
          <w:sz w:val="23"/>
          <w:szCs w:val="23"/>
        </w:rPr>
        <w:t xml:space="preserve">4. engedélyező: </w:t>
      </w:r>
      <w:r>
        <w:rPr>
          <w:sz w:val="23"/>
          <w:szCs w:val="23"/>
        </w:rPr>
        <w:t xml:space="preserve">hatáskörének megfelelően a Magyar Energia Hivatal, a területileg illetékes települési önkormányzat jegyzője, illetve a fővárosban a fővárosi önkormányzat főjegyzője; </w:t>
      </w:r>
    </w:p>
    <w:p w:rsidR="00870A31" w:rsidRDefault="00870A31" w:rsidP="00870A31">
      <w:pPr>
        <w:pStyle w:val="Default"/>
        <w:ind w:left="284" w:hanging="284"/>
        <w:jc w:val="both"/>
        <w:rPr>
          <w:sz w:val="23"/>
          <w:szCs w:val="23"/>
        </w:rPr>
      </w:pPr>
      <w:r>
        <w:rPr>
          <w:i/>
          <w:iCs/>
          <w:sz w:val="23"/>
          <w:szCs w:val="23"/>
        </w:rPr>
        <w:t xml:space="preserve">5. épületrész: </w:t>
      </w:r>
      <w:r>
        <w:rPr>
          <w:sz w:val="23"/>
          <w:szCs w:val="23"/>
        </w:rPr>
        <w:t xml:space="preserve">e törvény alkalmazásában a távhővel ellátott épületnek, építménynek, ingatlannak funkcionálisan önálló, külön vagy közös tulajdonban lévő része (lakás, üzlethelyiség, lépcsőház stb.); </w:t>
      </w:r>
    </w:p>
    <w:p w:rsidR="00870A31" w:rsidRDefault="00870A31" w:rsidP="00870A31">
      <w:pPr>
        <w:pStyle w:val="Default"/>
        <w:ind w:left="284" w:hanging="284"/>
        <w:jc w:val="both"/>
        <w:rPr>
          <w:sz w:val="23"/>
          <w:szCs w:val="23"/>
        </w:rPr>
      </w:pPr>
      <w:r>
        <w:rPr>
          <w:i/>
          <w:iCs/>
          <w:sz w:val="23"/>
          <w:szCs w:val="23"/>
        </w:rPr>
        <w:t xml:space="preserve">6. felhasználási hely: </w:t>
      </w:r>
      <w:r>
        <w:rPr>
          <w:sz w:val="23"/>
          <w:szCs w:val="23"/>
        </w:rPr>
        <w:t xml:space="preserve">a felhasználó tulajdonában lévő, a közüzemi szerződés tárgyát képező olyan épület, építmény, épületrész, amelynek távhőfogyasztása önállóan mérhető; </w:t>
      </w:r>
    </w:p>
    <w:p w:rsidR="00870A31" w:rsidRDefault="00870A31" w:rsidP="00870A31">
      <w:pPr>
        <w:pStyle w:val="Default"/>
        <w:ind w:left="284" w:hanging="284"/>
        <w:jc w:val="both"/>
        <w:rPr>
          <w:sz w:val="23"/>
          <w:szCs w:val="23"/>
        </w:rPr>
      </w:pPr>
      <w:r>
        <w:rPr>
          <w:i/>
          <w:iCs/>
          <w:sz w:val="23"/>
          <w:szCs w:val="23"/>
        </w:rPr>
        <w:t xml:space="preserve">7. felhasználó: </w:t>
      </w:r>
      <w:r>
        <w:rPr>
          <w:sz w:val="23"/>
          <w:szCs w:val="23"/>
        </w:rPr>
        <w:t xml:space="preserve">a távhővel ellátott épületnek, építménynek, a törvényben meghatározott esetben az épületrésznek a távhőszolgáltatóval a távhő mérés szerint történő szolgáltatására vonatkozóan közüzemi szerződéses jogviszonyban álló tulajdonosa, több tulajdonos esetén a tulajdonosok közössége [a társasház, a lakásszövetkezet, a Polgári Törvénykönyvről szóló 1959. évi IV. törvény (a továbbiakban: Ptk.) szerinti közös tulajdon esetén a tulajdonostársak]. Abban az esetben, ha a távhőfelhasználás a több személy tulajdonában lévő épület valamennyi épületrészében mérhető, a felhasználó az egyes épületrészek tulajdonosa is lehet. </w:t>
      </w:r>
    </w:p>
    <w:p w:rsidR="00870A31" w:rsidRDefault="00870A31" w:rsidP="00870A31">
      <w:pPr>
        <w:pStyle w:val="Default"/>
        <w:ind w:left="284"/>
        <w:jc w:val="both"/>
        <w:rPr>
          <w:sz w:val="23"/>
          <w:szCs w:val="23"/>
        </w:rPr>
      </w:pPr>
      <w:r>
        <w:rPr>
          <w:sz w:val="23"/>
          <w:szCs w:val="23"/>
        </w:rPr>
        <w:t xml:space="preserve">A felhasználó lehet lakossági vagy egyéb felhasználó: </w:t>
      </w:r>
    </w:p>
    <w:p w:rsidR="00870A31" w:rsidRDefault="00870A31" w:rsidP="00870A31">
      <w:pPr>
        <w:pStyle w:val="Default"/>
        <w:ind w:left="567" w:hanging="283"/>
        <w:jc w:val="both"/>
        <w:rPr>
          <w:sz w:val="23"/>
          <w:szCs w:val="23"/>
        </w:rPr>
      </w:pPr>
      <w:r>
        <w:rPr>
          <w:i/>
          <w:iCs/>
          <w:sz w:val="23"/>
          <w:szCs w:val="23"/>
        </w:rPr>
        <w:t xml:space="preserve">a) lakossági felhasználó: </w:t>
      </w:r>
      <w:r>
        <w:rPr>
          <w:sz w:val="23"/>
          <w:szCs w:val="23"/>
        </w:rPr>
        <w:t xml:space="preserve">a lakóépület és a vegyes célra használt épület tulajdonosa, tulajdonosainak közössége, </w:t>
      </w:r>
      <w:proofErr w:type="spellStart"/>
      <w:r>
        <w:rPr>
          <w:sz w:val="23"/>
          <w:szCs w:val="23"/>
        </w:rPr>
        <w:t>épületrészenkénti</w:t>
      </w:r>
      <w:proofErr w:type="spellEnd"/>
      <w:r>
        <w:rPr>
          <w:sz w:val="23"/>
          <w:szCs w:val="23"/>
        </w:rPr>
        <w:t xml:space="preserve"> hőmennyiségmérés esetén az egyes épületrészek tulajdonosa; </w:t>
      </w:r>
    </w:p>
    <w:p w:rsidR="00870A31" w:rsidRDefault="00870A31" w:rsidP="00870A31">
      <w:pPr>
        <w:pStyle w:val="Default"/>
        <w:ind w:left="567" w:hanging="283"/>
        <w:jc w:val="both"/>
        <w:rPr>
          <w:sz w:val="23"/>
          <w:szCs w:val="23"/>
        </w:rPr>
      </w:pPr>
      <w:r>
        <w:rPr>
          <w:i/>
          <w:iCs/>
          <w:sz w:val="23"/>
          <w:szCs w:val="23"/>
        </w:rPr>
        <w:t xml:space="preserve">b) egyéb felhasználó: </w:t>
      </w:r>
      <w:r>
        <w:rPr>
          <w:sz w:val="23"/>
          <w:szCs w:val="23"/>
        </w:rPr>
        <w:t xml:space="preserve">a </w:t>
      </w:r>
      <w:proofErr w:type="spellStart"/>
      <w:r>
        <w:rPr>
          <w:i/>
          <w:iCs/>
          <w:sz w:val="23"/>
          <w:szCs w:val="23"/>
        </w:rPr>
        <w:t>ga</w:t>
      </w:r>
      <w:proofErr w:type="spellEnd"/>
      <w:r>
        <w:rPr>
          <w:i/>
          <w:iCs/>
          <w:sz w:val="23"/>
          <w:szCs w:val="23"/>
        </w:rPr>
        <w:t xml:space="preserve">) </w:t>
      </w:r>
      <w:r>
        <w:rPr>
          <w:sz w:val="23"/>
          <w:szCs w:val="23"/>
        </w:rPr>
        <w:t xml:space="preserve">pontban nem említett épület, építmény tulajdonosa, tulajdonosainak közössége, </w:t>
      </w:r>
      <w:proofErr w:type="spellStart"/>
      <w:r>
        <w:rPr>
          <w:sz w:val="23"/>
          <w:szCs w:val="23"/>
        </w:rPr>
        <w:t>épületrészenkénti</w:t>
      </w:r>
      <w:proofErr w:type="spellEnd"/>
      <w:r>
        <w:rPr>
          <w:sz w:val="23"/>
          <w:szCs w:val="23"/>
        </w:rPr>
        <w:t xml:space="preserve"> hőmennyiségmérés esetén az egyes épületrészek tulajdonosa; </w:t>
      </w:r>
    </w:p>
    <w:p w:rsidR="00870A31" w:rsidRDefault="00870A31" w:rsidP="00870A31">
      <w:pPr>
        <w:pStyle w:val="Default"/>
        <w:ind w:left="284" w:hanging="284"/>
        <w:jc w:val="both"/>
        <w:rPr>
          <w:sz w:val="23"/>
          <w:szCs w:val="23"/>
        </w:rPr>
      </w:pPr>
      <w:r>
        <w:rPr>
          <w:i/>
          <w:iCs/>
          <w:sz w:val="23"/>
          <w:szCs w:val="23"/>
        </w:rPr>
        <w:t>8.</w:t>
      </w:r>
      <w:r>
        <w:rPr>
          <w:i/>
          <w:iCs/>
          <w:sz w:val="23"/>
          <w:szCs w:val="23"/>
        </w:rPr>
        <w:tab/>
        <w:t xml:space="preserve">felhasználói berendezés: </w:t>
      </w:r>
      <w:r>
        <w:rPr>
          <w:sz w:val="23"/>
          <w:szCs w:val="23"/>
        </w:rPr>
        <w:t xml:space="preserve">a felhasználói hőközpont, a hőfogadó állomás, a felhasználói vezetékhálózat, a hőleadó készülékek, a hőhasznosító és keringtető berendezések, a tágulási tartály és a felhasználó által felszerelt fűtési és használati melegvíz-mérők, költségmegosztók; </w:t>
      </w:r>
    </w:p>
    <w:p w:rsidR="00870A31" w:rsidRDefault="00870A31" w:rsidP="00870A31">
      <w:pPr>
        <w:pStyle w:val="Default"/>
        <w:ind w:left="284" w:hanging="284"/>
        <w:jc w:val="both"/>
        <w:rPr>
          <w:sz w:val="23"/>
          <w:szCs w:val="23"/>
        </w:rPr>
      </w:pPr>
      <w:r>
        <w:rPr>
          <w:i/>
          <w:iCs/>
          <w:sz w:val="23"/>
          <w:szCs w:val="23"/>
        </w:rPr>
        <w:t xml:space="preserve">9. felhasználói vezetékhálózat: </w:t>
      </w:r>
      <w:r>
        <w:rPr>
          <w:sz w:val="23"/>
          <w:szCs w:val="23"/>
        </w:rPr>
        <w:t xml:space="preserve">az a csővezetékrendszer, amely a hőnek hőhordozó közeg által, a csatlakozási ponttól a felhasználói berendezésekhez való továbbítását szolgálja; </w:t>
      </w:r>
    </w:p>
    <w:p w:rsidR="00870A31" w:rsidRDefault="00870A31" w:rsidP="00870A31">
      <w:pPr>
        <w:pStyle w:val="Default"/>
        <w:ind w:left="284" w:hanging="426"/>
        <w:jc w:val="both"/>
        <w:rPr>
          <w:sz w:val="23"/>
          <w:szCs w:val="23"/>
        </w:rPr>
      </w:pPr>
      <w:r>
        <w:rPr>
          <w:i/>
          <w:iCs/>
          <w:sz w:val="23"/>
          <w:szCs w:val="23"/>
        </w:rPr>
        <w:t xml:space="preserve">10. hőfogadó állomás: </w:t>
      </w:r>
      <w:r>
        <w:rPr>
          <w:sz w:val="23"/>
          <w:szCs w:val="23"/>
        </w:rPr>
        <w:t xml:space="preserve">egy épület vagy építmény távhőellátása céljából, a hőhordozó közeg fogadására, továbbítására szolgáló technológiai berendezés, ahol a felhasználók részére átadott távhőmennyiség mérése, mennyiségi szabályozása is történhet; </w:t>
      </w:r>
    </w:p>
    <w:p w:rsidR="00870A31" w:rsidRDefault="00870A31" w:rsidP="00870A31">
      <w:pPr>
        <w:pStyle w:val="Default"/>
        <w:ind w:left="284" w:hanging="426"/>
        <w:jc w:val="both"/>
        <w:rPr>
          <w:sz w:val="23"/>
          <w:szCs w:val="23"/>
        </w:rPr>
      </w:pPr>
      <w:r>
        <w:rPr>
          <w:i/>
          <w:iCs/>
          <w:sz w:val="23"/>
          <w:szCs w:val="23"/>
        </w:rPr>
        <w:t>11.</w:t>
      </w:r>
      <w:r>
        <w:rPr>
          <w:i/>
          <w:iCs/>
          <w:sz w:val="23"/>
          <w:szCs w:val="23"/>
        </w:rPr>
        <w:tab/>
        <w:t xml:space="preserve">hőhordozó közeg átalakítása: </w:t>
      </w:r>
      <w:r>
        <w:rPr>
          <w:sz w:val="23"/>
          <w:szCs w:val="23"/>
        </w:rPr>
        <w:t xml:space="preserve">a hőhordozó közeg fizikai jellemzőinek megváltoztatása; </w:t>
      </w:r>
    </w:p>
    <w:p w:rsidR="00870A31" w:rsidRDefault="00870A31" w:rsidP="00870A31">
      <w:pPr>
        <w:pStyle w:val="Default"/>
        <w:ind w:left="284" w:hanging="426"/>
        <w:jc w:val="both"/>
        <w:rPr>
          <w:sz w:val="23"/>
          <w:szCs w:val="23"/>
        </w:rPr>
      </w:pPr>
      <w:r>
        <w:rPr>
          <w:i/>
          <w:iCs/>
          <w:sz w:val="23"/>
          <w:szCs w:val="23"/>
        </w:rPr>
        <w:t xml:space="preserve">12. hőközpont: </w:t>
      </w:r>
      <w:r>
        <w:rPr>
          <w:sz w:val="23"/>
          <w:szCs w:val="23"/>
        </w:rPr>
        <w:t xml:space="preserve">a hőhordozó közeg kiadására, elosztására, fogadására, átalakítására, mennyiségének szabályozására, illetőleg a távhő átadására szolgáló technológiai berendezés. A hőközpont lehet termelői hőközpont, szolgáltatói hőközpont és felhasználói hőközpont: </w:t>
      </w:r>
    </w:p>
    <w:p w:rsidR="00870A31" w:rsidRDefault="00870A31" w:rsidP="00870A31">
      <w:pPr>
        <w:pStyle w:val="Default"/>
        <w:ind w:left="567" w:hanging="283"/>
        <w:jc w:val="both"/>
        <w:rPr>
          <w:sz w:val="23"/>
          <w:szCs w:val="23"/>
        </w:rPr>
      </w:pPr>
      <w:r>
        <w:rPr>
          <w:i/>
          <w:iCs/>
          <w:sz w:val="23"/>
          <w:szCs w:val="23"/>
        </w:rPr>
        <w:t xml:space="preserve">a) termelői hőközpont: </w:t>
      </w:r>
      <w:r>
        <w:rPr>
          <w:sz w:val="23"/>
          <w:szCs w:val="23"/>
        </w:rPr>
        <w:t xml:space="preserve">a távhő termelőjénél távhőellátás céljából a hőhordozó közeg kiadására, továbbítására, elosztására, átalakítására, mennyiségének szabályozására, </w:t>
      </w:r>
      <w:proofErr w:type="spellStart"/>
      <w:r>
        <w:rPr>
          <w:sz w:val="23"/>
          <w:szCs w:val="23"/>
        </w:rPr>
        <w:t>esetenként</w:t>
      </w:r>
      <w:proofErr w:type="spellEnd"/>
      <w:r>
        <w:rPr>
          <w:sz w:val="23"/>
          <w:szCs w:val="23"/>
        </w:rPr>
        <w:t xml:space="preserve"> mérésére szolgáló technológiai berendezés;</w:t>
      </w:r>
    </w:p>
    <w:p w:rsidR="00870A31" w:rsidRDefault="00870A31" w:rsidP="00870A31">
      <w:pPr>
        <w:pStyle w:val="Default"/>
        <w:ind w:left="567" w:hanging="283"/>
        <w:jc w:val="both"/>
        <w:rPr>
          <w:sz w:val="23"/>
          <w:szCs w:val="23"/>
        </w:rPr>
      </w:pPr>
      <w:r>
        <w:rPr>
          <w:i/>
          <w:iCs/>
          <w:sz w:val="23"/>
          <w:szCs w:val="23"/>
        </w:rPr>
        <w:t xml:space="preserve">b) szolgáltatói hőközpont: </w:t>
      </w:r>
      <w:r>
        <w:rPr>
          <w:sz w:val="23"/>
          <w:szCs w:val="23"/>
        </w:rPr>
        <w:t xml:space="preserve">több épület vagy építmény távhővezeték-hálózat útján történő hőellátása céljából, az ellátandó épületeken vagy építményeken kívül, vagy azok egyikében elhelyezett, a hőhordozó közeg fogadására, átalakítására, mennyiségének szabályozására, elosztására, mérésére szolgáló technológiai berendezés. A szolgáltatói hőközpontokkal azonos módon kell kezelni azokat a kazánházakat, melyekből - hőközpont közbeiktatása nélkül - közvetlenül történik a fogyasztók hőellátása; </w:t>
      </w:r>
    </w:p>
    <w:p w:rsidR="00870A31" w:rsidRDefault="00870A31" w:rsidP="00870A31">
      <w:pPr>
        <w:pStyle w:val="Default"/>
        <w:ind w:left="567" w:hanging="283"/>
        <w:jc w:val="both"/>
        <w:rPr>
          <w:sz w:val="23"/>
          <w:szCs w:val="23"/>
        </w:rPr>
      </w:pPr>
      <w:r>
        <w:rPr>
          <w:i/>
          <w:iCs/>
          <w:sz w:val="23"/>
          <w:szCs w:val="23"/>
        </w:rPr>
        <w:t xml:space="preserve">c) felhasználói hőközpont: </w:t>
      </w:r>
      <w:r>
        <w:rPr>
          <w:sz w:val="23"/>
          <w:szCs w:val="23"/>
        </w:rPr>
        <w:t xml:space="preserve">egy épület vagy építmény hőellátása céljából a hőhordozó közeg fogadására, átalakítására, mennyiségének szabályozására, mérésére szolgáló technológiai berendezés; </w:t>
      </w:r>
    </w:p>
    <w:p w:rsidR="00870A31" w:rsidRDefault="00870A31" w:rsidP="00870A31">
      <w:pPr>
        <w:pStyle w:val="Default"/>
        <w:ind w:left="284" w:hanging="426"/>
        <w:jc w:val="both"/>
        <w:rPr>
          <w:sz w:val="23"/>
          <w:szCs w:val="23"/>
        </w:rPr>
      </w:pPr>
      <w:r>
        <w:rPr>
          <w:i/>
          <w:iCs/>
          <w:sz w:val="23"/>
          <w:szCs w:val="23"/>
        </w:rPr>
        <w:lastRenderedPageBreak/>
        <w:t xml:space="preserve">13. megújuló energiaforrás: </w:t>
      </w:r>
      <w:r>
        <w:rPr>
          <w:sz w:val="23"/>
          <w:szCs w:val="23"/>
        </w:rPr>
        <w:t xml:space="preserve">a nem fosszilis megújuló energiaforrások (szél-, nap-, víz- és geotermikus energia, biomassza, hulladék-lerakóhelyeken és szennyvíztisztító telepeken keletkező gázok, biogázok energiája); </w:t>
      </w:r>
    </w:p>
    <w:p w:rsidR="00870A31" w:rsidRDefault="00870A31" w:rsidP="00870A31">
      <w:pPr>
        <w:pStyle w:val="Default"/>
        <w:ind w:left="284" w:hanging="426"/>
        <w:jc w:val="both"/>
        <w:rPr>
          <w:sz w:val="23"/>
          <w:szCs w:val="23"/>
        </w:rPr>
      </w:pPr>
      <w:r>
        <w:rPr>
          <w:i/>
          <w:iCs/>
          <w:sz w:val="23"/>
          <w:szCs w:val="23"/>
        </w:rPr>
        <w:t xml:space="preserve">14. szabálytalan vételezés: </w:t>
      </w:r>
      <w:r>
        <w:rPr>
          <w:sz w:val="23"/>
          <w:szCs w:val="23"/>
        </w:rPr>
        <w:t xml:space="preserve">a távhő felhasználásáról szóló közüzemi szerződés nélküli távhőfogyasztás vagy a távhőnek szerződésszegő módon történő vételezése; </w:t>
      </w:r>
    </w:p>
    <w:p w:rsidR="00870A31" w:rsidRDefault="00870A31" w:rsidP="00870A31">
      <w:pPr>
        <w:pStyle w:val="Default"/>
        <w:ind w:left="284" w:hanging="426"/>
        <w:jc w:val="both"/>
        <w:rPr>
          <w:sz w:val="23"/>
          <w:szCs w:val="23"/>
        </w:rPr>
      </w:pPr>
      <w:r>
        <w:rPr>
          <w:i/>
          <w:iCs/>
          <w:sz w:val="23"/>
          <w:szCs w:val="23"/>
        </w:rPr>
        <w:t xml:space="preserve">15. </w:t>
      </w:r>
      <w:r>
        <w:rPr>
          <w:i/>
          <w:iCs/>
          <w:sz w:val="23"/>
          <w:szCs w:val="23"/>
        </w:rPr>
        <w:tab/>
        <w:t xml:space="preserve">szolgáltatói berendezés: </w:t>
      </w:r>
      <w:r>
        <w:rPr>
          <w:sz w:val="23"/>
          <w:szCs w:val="23"/>
        </w:rPr>
        <w:t xml:space="preserve">a távhőtermelő létesítmény, a távhővezeték-hálózat, a szolgáltatói hőközpont, az elszámolás alapjául szolgáló, a távhőszolgáltató tulajdonában lévő mérőeszköz, a hőközpont primer oldali </w:t>
      </w:r>
      <w:proofErr w:type="spellStart"/>
      <w:r>
        <w:rPr>
          <w:sz w:val="23"/>
          <w:szCs w:val="23"/>
        </w:rPr>
        <w:t>főelzárói</w:t>
      </w:r>
      <w:proofErr w:type="spellEnd"/>
      <w:r>
        <w:rPr>
          <w:sz w:val="23"/>
          <w:szCs w:val="23"/>
        </w:rPr>
        <w:t xml:space="preserve"> és mennyiségszabályozói; </w:t>
      </w:r>
    </w:p>
    <w:p w:rsidR="00870A31" w:rsidRDefault="00870A31" w:rsidP="00870A31">
      <w:pPr>
        <w:pStyle w:val="Default"/>
        <w:ind w:left="284" w:hanging="426"/>
        <w:jc w:val="both"/>
        <w:rPr>
          <w:sz w:val="23"/>
          <w:szCs w:val="23"/>
        </w:rPr>
      </w:pPr>
      <w:r>
        <w:rPr>
          <w:i/>
          <w:iCs/>
          <w:sz w:val="23"/>
          <w:szCs w:val="23"/>
        </w:rPr>
        <w:t xml:space="preserve">16. távhő: </w:t>
      </w:r>
      <w:r>
        <w:rPr>
          <w:sz w:val="23"/>
          <w:szCs w:val="23"/>
        </w:rPr>
        <w:t xml:space="preserve">az a hőenergia, amelyet a távhőtermelő létesítményből hőhordozó közeg (gőz, melegített víz) alkalmazásával, távhővezeték-hálózaton keresztül, üzletszerű tevékenység keretében a felhasználási helyre eljuttatnak; </w:t>
      </w:r>
    </w:p>
    <w:p w:rsidR="00870A31" w:rsidRDefault="00870A31" w:rsidP="00870A31">
      <w:pPr>
        <w:pStyle w:val="Default"/>
        <w:ind w:left="284" w:hanging="426"/>
        <w:jc w:val="both"/>
        <w:rPr>
          <w:sz w:val="23"/>
          <w:szCs w:val="23"/>
        </w:rPr>
      </w:pPr>
      <w:r>
        <w:rPr>
          <w:i/>
          <w:iCs/>
          <w:sz w:val="23"/>
          <w:szCs w:val="23"/>
        </w:rPr>
        <w:t xml:space="preserve">17. </w:t>
      </w:r>
      <w:r>
        <w:rPr>
          <w:i/>
          <w:iCs/>
          <w:sz w:val="23"/>
          <w:szCs w:val="23"/>
        </w:rPr>
        <w:tab/>
        <w:t xml:space="preserve">távhőszolgáltatás: </w:t>
      </w:r>
      <w:r>
        <w:rPr>
          <w:sz w:val="23"/>
          <w:szCs w:val="23"/>
        </w:rPr>
        <w:t xml:space="preserve">az a közüzemi szolgáltatás, amely a felhasználónak a távhőtermelő létesítményből távhővezeték-hálózaton keresztül, az engedélyes által végzett, üzletszerű tevékenység keretében történő hőellátásával fűtési, illetve egyéb hőhasznosítási célú energiaellátásával valósul meg; </w:t>
      </w:r>
    </w:p>
    <w:p w:rsidR="00870A31" w:rsidRDefault="00870A31" w:rsidP="00870A31">
      <w:pPr>
        <w:pStyle w:val="Default"/>
        <w:ind w:left="284" w:hanging="426"/>
        <w:jc w:val="both"/>
        <w:rPr>
          <w:sz w:val="23"/>
          <w:szCs w:val="23"/>
        </w:rPr>
      </w:pPr>
      <w:r>
        <w:rPr>
          <w:i/>
          <w:iCs/>
          <w:sz w:val="23"/>
          <w:szCs w:val="23"/>
        </w:rPr>
        <w:t xml:space="preserve">18. távhőszolgáltató: </w:t>
      </w:r>
      <w:r>
        <w:rPr>
          <w:sz w:val="23"/>
          <w:szCs w:val="23"/>
        </w:rPr>
        <w:t xml:space="preserve">az a gazdálkodó szervezet, amely meghatározott településen vagy a település meghatározott részén a távhő üzletszerű szolgáltatására engedélyt kapott; </w:t>
      </w:r>
    </w:p>
    <w:p w:rsidR="00870A31" w:rsidRDefault="00870A31" w:rsidP="00870A31">
      <w:pPr>
        <w:pStyle w:val="Default"/>
        <w:ind w:left="284" w:hanging="426"/>
        <w:jc w:val="both"/>
        <w:rPr>
          <w:sz w:val="23"/>
          <w:szCs w:val="23"/>
        </w:rPr>
      </w:pPr>
      <w:r>
        <w:rPr>
          <w:i/>
          <w:iCs/>
          <w:sz w:val="23"/>
          <w:szCs w:val="23"/>
        </w:rPr>
        <w:t xml:space="preserve">19. </w:t>
      </w:r>
      <w:r>
        <w:rPr>
          <w:i/>
          <w:iCs/>
          <w:sz w:val="23"/>
          <w:szCs w:val="23"/>
        </w:rPr>
        <w:tab/>
        <w:t xml:space="preserve">távhőtermelő: </w:t>
      </w:r>
      <w:r>
        <w:rPr>
          <w:sz w:val="23"/>
          <w:szCs w:val="23"/>
        </w:rPr>
        <w:t xml:space="preserve">az a gazdálkodó szervezet, amely távhő termelésére engedélyt kapott; </w:t>
      </w:r>
    </w:p>
    <w:p w:rsidR="00870A31" w:rsidRDefault="00870A31" w:rsidP="00870A31">
      <w:pPr>
        <w:pStyle w:val="Default"/>
        <w:ind w:left="284" w:hanging="426"/>
        <w:jc w:val="both"/>
        <w:rPr>
          <w:sz w:val="23"/>
          <w:szCs w:val="23"/>
        </w:rPr>
      </w:pPr>
      <w:r>
        <w:rPr>
          <w:i/>
          <w:iCs/>
          <w:sz w:val="23"/>
          <w:szCs w:val="23"/>
        </w:rPr>
        <w:t xml:space="preserve">20. </w:t>
      </w:r>
      <w:r>
        <w:rPr>
          <w:i/>
          <w:iCs/>
          <w:sz w:val="23"/>
          <w:szCs w:val="23"/>
        </w:rPr>
        <w:tab/>
        <w:t xml:space="preserve">távhőtermelő létesítmény: </w:t>
      </w:r>
      <w:r>
        <w:rPr>
          <w:sz w:val="23"/>
          <w:szCs w:val="23"/>
        </w:rPr>
        <w:t xml:space="preserve">az erőmű távhő-szolgáltatási célra hőt termelő létesítménye, távhőt előállító fűtőmű, kazántelep, kazán, hulladékégető mű, geotermikus energiát távhőszolgáltatás céljára kitermelő vagy más megújuló energiát (pl. </w:t>
      </w:r>
      <w:proofErr w:type="spellStart"/>
      <w:r>
        <w:rPr>
          <w:sz w:val="23"/>
          <w:szCs w:val="23"/>
        </w:rPr>
        <w:t>biokazán</w:t>
      </w:r>
      <w:proofErr w:type="spellEnd"/>
      <w:r>
        <w:rPr>
          <w:sz w:val="23"/>
          <w:szCs w:val="23"/>
        </w:rPr>
        <w:t xml:space="preserve">, hőszivattyú, napkollektor) és hulladékhőt hasznosító távhőtermelő berendezés; </w:t>
      </w:r>
    </w:p>
    <w:p w:rsidR="00870A31" w:rsidRDefault="00870A31" w:rsidP="00870A31">
      <w:pPr>
        <w:pStyle w:val="Default"/>
        <w:ind w:left="284" w:hanging="426"/>
        <w:jc w:val="both"/>
        <w:rPr>
          <w:sz w:val="23"/>
          <w:szCs w:val="23"/>
        </w:rPr>
      </w:pPr>
      <w:r>
        <w:rPr>
          <w:i/>
          <w:iCs/>
          <w:sz w:val="23"/>
          <w:szCs w:val="23"/>
        </w:rPr>
        <w:t>21.</w:t>
      </w:r>
      <w:r>
        <w:rPr>
          <w:i/>
          <w:iCs/>
          <w:sz w:val="23"/>
          <w:szCs w:val="23"/>
        </w:rPr>
        <w:tab/>
        <w:t xml:space="preserve">távhővezeték-hálózat: </w:t>
      </w:r>
      <w:r>
        <w:rPr>
          <w:sz w:val="23"/>
          <w:szCs w:val="23"/>
        </w:rPr>
        <w:t xml:space="preserve">az a csővezetékrendszer - a hozzá tartozó műtárgyakkal, hálózati szerelvényekkel, kapcsolódó </w:t>
      </w:r>
      <w:proofErr w:type="spellStart"/>
      <w:r>
        <w:rPr>
          <w:sz w:val="23"/>
          <w:szCs w:val="23"/>
        </w:rPr>
        <w:t>automatikákkal</w:t>
      </w:r>
      <w:proofErr w:type="spellEnd"/>
      <w:r>
        <w:rPr>
          <w:sz w:val="23"/>
          <w:szCs w:val="23"/>
        </w:rPr>
        <w:t xml:space="preserve">, műszerekkel, elektromos berendezésekkel együtt -, amely a távhőnek (hőhordozó közegnek) a távhőtermelő létesítménytől a csatlakozási pontig történő szállítására szolgál. A távhővezeték-hálózat részei: a gerincvezeték, az elosztóvezeték, a bekötővezeték, valamint a szolgáltatói hőközpontból kiinduló és az átalakított hővel ellátott épület vagy építmény hőfogadó állomása </w:t>
      </w:r>
      <w:proofErr w:type="spellStart"/>
      <w:r>
        <w:rPr>
          <w:sz w:val="23"/>
          <w:szCs w:val="23"/>
        </w:rPr>
        <w:t>főelzáró</w:t>
      </w:r>
      <w:proofErr w:type="spellEnd"/>
      <w:r>
        <w:rPr>
          <w:sz w:val="23"/>
          <w:szCs w:val="23"/>
        </w:rPr>
        <w:t xml:space="preserve"> szerelvényéig, ennek hiányában a felhasználási helyet magában foglaló ingatlan telekhatáráig terjedő vezeték; </w:t>
      </w:r>
    </w:p>
    <w:p w:rsidR="00870A31" w:rsidRDefault="00870A31" w:rsidP="00870A31">
      <w:pPr>
        <w:pStyle w:val="Default"/>
        <w:ind w:left="284" w:hanging="426"/>
        <w:jc w:val="both"/>
        <w:rPr>
          <w:sz w:val="23"/>
          <w:szCs w:val="23"/>
        </w:rPr>
      </w:pPr>
      <w:r>
        <w:rPr>
          <w:i/>
          <w:iCs/>
          <w:sz w:val="23"/>
          <w:szCs w:val="23"/>
        </w:rPr>
        <w:t xml:space="preserve">22. üzletszabályzat: </w:t>
      </w:r>
      <w:r>
        <w:rPr>
          <w:sz w:val="23"/>
          <w:szCs w:val="23"/>
        </w:rPr>
        <w:t xml:space="preserve">a működési engedélyt kiadó közigazgatási szerv által jóváhagyott és az illetékes fogyasztóvédelmi felügyelőség által véleményezett szabályzat, amely a helyi szolgáltatási sajátosságok figyelembevételével szabályozza a távhőszolgáltató működését és meghatározza a távhőszolgáltató kötelezettségeit és jogait, szabályozza a távhőszolgáltató és a felhasználó szerződéses viszonyát, a mérés és elszámolás rendjét, valamint a szolgáltatónak a felhasználóval, a fogyasztóvédelmi felügyelőségekkel és a felhasználók társadalmi érdek-képviseleti szervezeteivel (a továbbiakban: felhasználói érdekképviselet) való együttműködését. </w:t>
      </w:r>
    </w:p>
    <w:p w:rsidR="00870A31" w:rsidRDefault="00870A31" w:rsidP="00870A31">
      <w:pPr>
        <w:pStyle w:val="Default"/>
        <w:ind w:left="284" w:hanging="426"/>
        <w:jc w:val="both"/>
        <w:rPr>
          <w:sz w:val="23"/>
          <w:szCs w:val="23"/>
        </w:rPr>
      </w:pPr>
      <w:r>
        <w:rPr>
          <w:i/>
          <w:iCs/>
          <w:sz w:val="23"/>
          <w:szCs w:val="23"/>
        </w:rPr>
        <w:t xml:space="preserve">23. </w:t>
      </w:r>
      <w:r>
        <w:rPr>
          <w:sz w:val="23"/>
          <w:szCs w:val="23"/>
        </w:rPr>
        <w:t xml:space="preserve">Lakóépület az, amelyben az épület összes alapterületének felét meghaladó mértékben lakás van. </w:t>
      </w:r>
    </w:p>
    <w:p w:rsidR="00870A31" w:rsidRDefault="00870A31" w:rsidP="00870A31">
      <w:pPr>
        <w:pStyle w:val="Default"/>
        <w:ind w:left="284" w:hanging="426"/>
        <w:jc w:val="both"/>
        <w:rPr>
          <w:sz w:val="23"/>
          <w:szCs w:val="23"/>
        </w:rPr>
      </w:pPr>
      <w:r>
        <w:rPr>
          <w:i/>
          <w:iCs/>
          <w:sz w:val="23"/>
          <w:szCs w:val="23"/>
        </w:rPr>
        <w:t xml:space="preserve">24. </w:t>
      </w:r>
      <w:r>
        <w:rPr>
          <w:sz w:val="23"/>
          <w:szCs w:val="23"/>
        </w:rPr>
        <w:t xml:space="preserve">Vegyes célra használt épület az, amelyben a lakások alapterülete az épület összes alapterületének felét nem haladja meg. </w:t>
      </w:r>
    </w:p>
    <w:p w:rsidR="00870A31" w:rsidRDefault="00870A31" w:rsidP="00870A31">
      <w:pPr>
        <w:pStyle w:val="Default"/>
        <w:ind w:left="284" w:hanging="426"/>
        <w:jc w:val="both"/>
        <w:rPr>
          <w:sz w:val="23"/>
          <w:szCs w:val="23"/>
        </w:rPr>
      </w:pPr>
      <w:r>
        <w:rPr>
          <w:i/>
          <w:iCs/>
          <w:sz w:val="23"/>
          <w:szCs w:val="23"/>
        </w:rPr>
        <w:t>25</w:t>
      </w:r>
      <w:r>
        <w:rPr>
          <w:sz w:val="23"/>
          <w:szCs w:val="23"/>
        </w:rPr>
        <w:t>.</w:t>
      </w:r>
      <w:r>
        <w:rPr>
          <w:sz w:val="23"/>
          <w:szCs w:val="23"/>
        </w:rPr>
        <w:tab/>
        <w:t>Nem lakás céljára szolgáló épület az, amely kizárólag ipari, építőipari, mezőgazdasági, vízgazdálkodási, kereskedelmi, raktározási, szolgáltatási, igazgatási, honvédségi, rendészeti, művelődési, oktatási, kutatási, egészségügyi, szociális, jóléti és más gazdasági célra szolgál, tekintet nélkül a benne levő munkakörrel kapcsolatos szolgálati lakásra.</w:t>
      </w:r>
    </w:p>
    <w:p w:rsidR="00870A31" w:rsidRDefault="00870A31" w:rsidP="00870A31">
      <w:pPr>
        <w:pStyle w:val="Default"/>
        <w:ind w:left="284" w:hanging="426"/>
        <w:jc w:val="both"/>
        <w:rPr>
          <w:sz w:val="23"/>
          <w:szCs w:val="23"/>
        </w:rPr>
      </w:pPr>
      <w:r>
        <w:rPr>
          <w:i/>
          <w:iCs/>
          <w:sz w:val="23"/>
          <w:szCs w:val="23"/>
        </w:rPr>
        <w:t xml:space="preserve">26. </w:t>
      </w:r>
      <w:r>
        <w:rPr>
          <w:sz w:val="23"/>
          <w:szCs w:val="23"/>
        </w:rPr>
        <w:t xml:space="preserve">Közös használatra szolgáló helyiség általában a mosókonyha, a szárítóhelyiség, a közös fürdőszoba, a közös WC, a gyermekkocsi- és kerékpártároló helyiség, a közös pince, illetve padlástérség. </w:t>
      </w:r>
    </w:p>
    <w:p w:rsidR="00870A31" w:rsidRDefault="00870A31" w:rsidP="00870A31">
      <w:pPr>
        <w:pStyle w:val="Default"/>
        <w:ind w:left="284" w:hanging="426"/>
        <w:jc w:val="both"/>
        <w:rPr>
          <w:sz w:val="23"/>
          <w:szCs w:val="23"/>
        </w:rPr>
      </w:pPr>
      <w:r>
        <w:rPr>
          <w:i/>
          <w:iCs/>
          <w:sz w:val="23"/>
          <w:szCs w:val="23"/>
        </w:rPr>
        <w:t>27.</w:t>
      </w:r>
      <w:r>
        <w:rPr>
          <w:i/>
          <w:iCs/>
          <w:sz w:val="23"/>
          <w:szCs w:val="23"/>
        </w:rPr>
        <w:tab/>
      </w:r>
      <w:r>
        <w:rPr>
          <w:sz w:val="23"/>
          <w:szCs w:val="23"/>
        </w:rPr>
        <w:t xml:space="preserve">Közös használatra szolgáló terület a kapualj, a lépcsőház, a zárt folyosó. </w:t>
      </w:r>
    </w:p>
    <w:p w:rsidR="00870A31" w:rsidRDefault="00870A31" w:rsidP="00870A31">
      <w:pPr>
        <w:pStyle w:val="Default"/>
        <w:ind w:left="284" w:hanging="426"/>
        <w:jc w:val="both"/>
        <w:rPr>
          <w:sz w:val="23"/>
          <w:szCs w:val="23"/>
        </w:rPr>
      </w:pPr>
      <w:r>
        <w:rPr>
          <w:i/>
          <w:iCs/>
          <w:sz w:val="23"/>
          <w:szCs w:val="23"/>
        </w:rPr>
        <w:t xml:space="preserve">28. </w:t>
      </w:r>
      <w:r>
        <w:rPr>
          <w:i/>
          <w:iCs/>
          <w:sz w:val="23"/>
          <w:szCs w:val="23"/>
        </w:rPr>
        <w:tab/>
      </w:r>
      <w:r>
        <w:rPr>
          <w:sz w:val="23"/>
          <w:szCs w:val="23"/>
        </w:rPr>
        <w:t xml:space="preserve">Nem lakás céljára szolgáló helyiség általában az üzlet, műhely, rendelő, iroda, továbbá a klubszoba a hozzátartozó helyiségekkel, a gépkocsitároló, valamint a lakások rendeltetésszerű használatához nem szükséges és egyéb célra hasznosított helyiség. </w:t>
      </w:r>
    </w:p>
    <w:p w:rsidR="00870A31" w:rsidRDefault="00870A31" w:rsidP="00870A31">
      <w:pPr>
        <w:pStyle w:val="Default"/>
        <w:ind w:left="284" w:hanging="426"/>
        <w:jc w:val="both"/>
        <w:rPr>
          <w:sz w:val="23"/>
          <w:szCs w:val="23"/>
        </w:rPr>
      </w:pPr>
      <w:r>
        <w:rPr>
          <w:i/>
          <w:iCs/>
          <w:sz w:val="23"/>
          <w:szCs w:val="23"/>
        </w:rPr>
        <w:t xml:space="preserve">29. </w:t>
      </w:r>
      <w:r>
        <w:rPr>
          <w:sz w:val="23"/>
          <w:szCs w:val="23"/>
        </w:rPr>
        <w:t>A rendelet alkalmazásában fűtött az a helyiség, amelyben fűtőtest vagy egyéb hőleadó berendezés, vagy a szomszédos helyiségekből átáramló hő biztosítja a központi fűtésről és melegvíz-szolgáltatásról szóló 189/1998. (XI. 23.) Kormányrendelet 15. §-</w:t>
      </w:r>
      <w:proofErr w:type="spellStart"/>
      <w:r>
        <w:rPr>
          <w:sz w:val="23"/>
          <w:szCs w:val="23"/>
        </w:rPr>
        <w:t>ában</w:t>
      </w:r>
      <w:proofErr w:type="spellEnd"/>
      <w:r>
        <w:rPr>
          <w:sz w:val="23"/>
          <w:szCs w:val="23"/>
        </w:rPr>
        <w:t xml:space="preserve"> meghatározott hőmérsékletet. Fűtött alapterületnek, illetőleg légtérnek e helyiségek 30. pont szerinti alapterületét, illetve légterét kell tekinteni. </w:t>
      </w:r>
    </w:p>
    <w:p w:rsidR="00870A31" w:rsidRDefault="00870A31" w:rsidP="00870A31">
      <w:pPr>
        <w:pStyle w:val="Default"/>
        <w:ind w:left="284" w:hanging="426"/>
        <w:jc w:val="both"/>
        <w:rPr>
          <w:sz w:val="23"/>
          <w:szCs w:val="23"/>
        </w:rPr>
      </w:pPr>
    </w:p>
    <w:p w:rsidR="00870A31" w:rsidRDefault="00870A31" w:rsidP="00870A31">
      <w:pPr>
        <w:pStyle w:val="Default"/>
        <w:ind w:left="284" w:hanging="426"/>
        <w:jc w:val="both"/>
        <w:rPr>
          <w:sz w:val="23"/>
          <w:szCs w:val="23"/>
        </w:rPr>
      </w:pPr>
    </w:p>
    <w:p w:rsidR="00870A31" w:rsidRDefault="00870A31" w:rsidP="00870A31">
      <w:pPr>
        <w:pStyle w:val="Default"/>
        <w:ind w:left="284" w:hanging="426"/>
        <w:jc w:val="both"/>
        <w:rPr>
          <w:sz w:val="23"/>
          <w:szCs w:val="23"/>
        </w:rPr>
      </w:pPr>
      <w:r>
        <w:rPr>
          <w:i/>
          <w:iCs/>
          <w:sz w:val="23"/>
          <w:szCs w:val="23"/>
        </w:rPr>
        <w:lastRenderedPageBreak/>
        <w:t xml:space="preserve">30. </w:t>
      </w:r>
      <w:r>
        <w:rPr>
          <w:sz w:val="23"/>
          <w:szCs w:val="23"/>
        </w:rPr>
        <w:t xml:space="preserve">A fűtött légtérfogat meghatározásánál: </w:t>
      </w:r>
    </w:p>
    <w:p w:rsidR="00870A31" w:rsidRDefault="00870A31" w:rsidP="00870A31">
      <w:pPr>
        <w:pStyle w:val="Default"/>
        <w:ind w:left="567" w:hanging="283"/>
        <w:jc w:val="both"/>
        <w:rPr>
          <w:sz w:val="23"/>
          <w:szCs w:val="23"/>
        </w:rPr>
      </w:pPr>
      <w:r>
        <w:rPr>
          <w:sz w:val="23"/>
          <w:szCs w:val="23"/>
        </w:rPr>
        <w:t xml:space="preserve">- alapterületként kell figyelembe venni a falsíkok közötti, valamint a beépített szekrény által elfoglalt területet. </w:t>
      </w:r>
    </w:p>
    <w:p w:rsidR="00870A31" w:rsidRDefault="00870A31" w:rsidP="00870A31">
      <w:pPr>
        <w:pStyle w:val="Default"/>
        <w:ind w:left="567" w:hanging="283"/>
        <w:jc w:val="both"/>
        <w:rPr>
          <w:sz w:val="23"/>
          <w:szCs w:val="23"/>
        </w:rPr>
      </w:pPr>
      <w:r>
        <w:rPr>
          <w:sz w:val="23"/>
          <w:szCs w:val="23"/>
        </w:rPr>
        <w:t>- nem vehetők figyelembe a falsíkokon kívül eső területek, valamint a falsíkokból kiugró falpillérek által elfoglalt területek, ha azok mérete 0,5 m</w:t>
      </w:r>
      <w:r>
        <w:rPr>
          <w:sz w:val="23"/>
          <w:szCs w:val="23"/>
          <w:vertAlign w:val="superscript"/>
        </w:rPr>
        <w:t>2</w:t>
      </w:r>
      <w:r>
        <w:rPr>
          <w:sz w:val="23"/>
          <w:szCs w:val="23"/>
        </w:rPr>
        <w:t xml:space="preserve"> -nél kisebbek. </w:t>
      </w:r>
    </w:p>
    <w:p w:rsidR="00870A31" w:rsidRDefault="00870A31" w:rsidP="00870A31">
      <w:pPr>
        <w:pStyle w:val="Default"/>
        <w:ind w:left="567" w:hanging="283"/>
        <w:jc w:val="both"/>
        <w:rPr>
          <w:sz w:val="23"/>
          <w:szCs w:val="23"/>
        </w:rPr>
      </w:pPr>
      <w:r>
        <w:rPr>
          <w:sz w:val="23"/>
          <w:szCs w:val="23"/>
        </w:rPr>
        <w:t xml:space="preserve">- nem vehetők figyelembe az éléskamra (kamraszekrény, valamint a lakás /helyiség/ légterének a közművezetékeket védő burkolat mögötti része. </w:t>
      </w:r>
    </w:p>
    <w:p w:rsidR="00870A31" w:rsidRDefault="00870A31" w:rsidP="00870A31">
      <w:pPr>
        <w:pStyle w:val="Default"/>
        <w:ind w:left="567" w:hanging="283"/>
        <w:jc w:val="both"/>
        <w:rPr>
          <w:sz w:val="23"/>
          <w:szCs w:val="23"/>
        </w:rPr>
      </w:pPr>
      <w:r>
        <w:rPr>
          <w:sz w:val="23"/>
          <w:szCs w:val="23"/>
        </w:rPr>
        <w:t xml:space="preserve">- a fürdőszoba légterének csak 60 %-a vehető figyelembe, ha az előírt hőmérsékletet - műszaki tervek alapján - kiegészítő fűtéssel (pl.: villamos, vagy gázhősugárzó) biztosítja. </w:t>
      </w:r>
    </w:p>
    <w:p w:rsidR="00870A31" w:rsidRDefault="00870A31" w:rsidP="00870A31">
      <w:pPr>
        <w:pStyle w:val="Default"/>
        <w:jc w:val="both"/>
        <w:rPr>
          <w:sz w:val="23"/>
          <w:szCs w:val="23"/>
        </w:rPr>
      </w:pPr>
    </w:p>
    <w:p w:rsidR="00870A31" w:rsidRDefault="00870A31" w:rsidP="00870A31">
      <w:pPr>
        <w:autoSpaceDE w:val="0"/>
        <w:jc w:val="center"/>
        <w:rPr>
          <w:b/>
          <w:bCs/>
          <w:color w:val="000000"/>
          <w:sz w:val="26"/>
          <w:szCs w:val="26"/>
        </w:rPr>
      </w:pPr>
    </w:p>
    <w:p w:rsidR="00870A31" w:rsidRPr="000053F2" w:rsidRDefault="00870A31" w:rsidP="00870A31">
      <w:pPr>
        <w:autoSpaceDE w:val="0"/>
        <w:jc w:val="both"/>
        <w:rPr>
          <w:bCs/>
          <w:color w:val="000000"/>
          <w:sz w:val="23"/>
          <w:szCs w:val="23"/>
        </w:rPr>
      </w:pPr>
      <w:r>
        <w:rPr>
          <w:bCs/>
          <w:color w:val="000000"/>
          <w:sz w:val="23"/>
          <w:szCs w:val="23"/>
        </w:rPr>
        <w:t>Hajdúnánás, 2009. június 25.</w:t>
      </w:r>
    </w:p>
    <w:p w:rsidR="00C01B02" w:rsidRDefault="00C01B02"/>
    <w:sectPr w:rsidR="00C01B02" w:rsidSect="00870A31">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C2"/>
    <w:rsid w:val="00870A31"/>
    <w:rsid w:val="00C01B02"/>
    <w:rsid w:val="00EE5C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8B90C-8EAF-40DE-9D57-B25BF606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70A31"/>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basedOn w:val="Norml"/>
    <w:rsid w:val="00870A31"/>
    <w:pPr>
      <w:widowControl w:val="0"/>
      <w:suppressAutoHyphens/>
      <w:autoSpaceDE w:val="0"/>
    </w:pPr>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8320</Characters>
  <Application>Microsoft Office Word</Application>
  <DocSecurity>0</DocSecurity>
  <Lines>69</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Szombati Ágnes</dc:creator>
  <cp:keywords/>
  <dc:description/>
  <cp:lastModifiedBy>Dr. Szombati Ágnes</cp:lastModifiedBy>
  <cp:revision>2</cp:revision>
  <dcterms:created xsi:type="dcterms:W3CDTF">2017-11-02T07:39:00Z</dcterms:created>
  <dcterms:modified xsi:type="dcterms:W3CDTF">2017-11-02T07:39:00Z</dcterms:modified>
</cp:coreProperties>
</file>