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68652" w14:textId="77777777" w:rsidR="00E03787" w:rsidRPr="00B239A6" w:rsidRDefault="00E03787" w:rsidP="00E03787">
      <w:pPr>
        <w:pStyle w:val="NormlWeb"/>
        <w:shd w:val="clear" w:color="auto" w:fill="FFFFFF"/>
        <w:spacing w:before="0" w:beforeAutospacing="0" w:after="0" w:afterAutospacing="0"/>
        <w:ind w:right="150"/>
        <w:jc w:val="right"/>
        <w:rPr>
          <w:b/>
          <w:i/>
          <w:color w:val="000000"/>
        </w:rPr>
      </w:pPr>
      <w:r w:rsidRPr="00250D1A">
        <w:t>„</w:t>
      </w:r>
      <w:r w:rsidRPr="00B239A6">
        <w:rPr>
          <w:b/>
          <w:i/>
        </w:rPr>
        <w:t xml:space="preserve">1. </w:t>
      </w:r>
      <w:r w:rsidRPr="00B239A6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</w:t>
      </w:r>
      <w:r w:rsidRPr="00B239A6">
        <w:rPr>
          <w:b/>
          <w:i/>
          <w:color w:val="000000"/>
        </w:rPr>
        <w:t>/2019.(II</w:t>
      </w:r>
      <w:r>
        <w:rPr>
          <w:b/>
          <w:i/>
          <w:color w:val="000000"/>
        </w:rPr>
        <w:t>I</w:t>
      </w:r>
      <w:r w:rsidRPr="00B239A6">
        <w:rPr>
          <w:b/>
          <w:i/>
          <w:color w:val="000000"/>
        </w:rPr>
        <w:t>.</w:t>
      </w:r>
      <w:r>
        <w:rPr>
          <w:b/>
          <w:i/>
          <w:color w:val="000000"/>
        </w:rPr>
        <w:t>14</w:t>
      </w:r>
      <w:r w:rsidRPr="00B239A6">
        <w:rPr>
          <w:b/>
          <w:i/>
          <w:color w:val="000000"/>
        </w:rPr>
        <w:t>.) önkormányzati rendelethez</w:t>
      </w:r>
    </w:p>
    <w:p w14:paraId="444BB29C" w14:textId="77777777" w:rsidR="00E03787" w:rsidRDefault="00E03787" w:rsidP="00E03787">
      <w:pPr>
        <w:rPr>
          <w:b/>
          <w:sz w:val="24"/>
        </w:rPr>
      </w:pPr>
    </w:p>
    <w:p w14:paraId="270FD4B4" w14:textId="77777777" w:rsidR="00E03787" w:rsidRPr="00B239A6" w:rsidRDefault="00E03787" w:rsidP="00E03787">
      <w:pPr>
        <w:spacing w:after="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Bedegkér</w:t>
      </w:r>
      <w:r w:rsidRPr="00B239A6">
        <w:rPr>
          <w:b/>
          <w:bCs/>
          <w:color w:val="000000"/>
          <w:sz w:val="24"/>
          <w:szCs w:val="24"/>
        </w:rPr>
        <w:t xml:space="preserve"> Község Önkormányzata által ellátott kötelező és önként vállalt feladatok felsorolása a vonatkozó jogszabályok alapján</w:t>
      </w:r>
    </w:p>
    <w:p w14:paraId="255FC28D" w14:textId="77777777" w:rsidR="00E03787" w:rsidRPr="00B239A6" w:rsidRDefault="00E03787" w:rsidP="00E03787">
      <w:pPr>
        <w:spacing w:after="20"/>
        <w:ind w:firstLine="180"/>
        <w:rPr>
          <w:color w:val="000000"/>
          <w:sz w:val="24"/>
          <w:szCs w:val="24"/>
        </w:rPr>
      </w:pPr>
    </w:p>
    <w:p w14:paraId="65B767CC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Magyarország helyi önkormányzatairól szóló 2011. évi CLXXXIX. törvény 13. § (1) bekezdése alapján a helyi közügyek, valamint a helyben biztosítható közfeladatok körében ellátandó helyi önkormányzati feladatok különösen:</w:t>
      </w:r>
    </w:p>
    <w:p w14:paraId="4815EF60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0C8D0FCB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900506">
        <w:rPr>
          <w:color w:val="000000"/>
          <w:sz w:val="24"/>
          <w:szCs w:val="24"/>
        </w:rPr>
        <w:br/>
        <w:t>1. településfejlesztés, településrendezés;</w:t>
      </w:r>
    </w:p>
    <w:p w14:paraId="1AA39107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0" w:name="pr54"/>
      <w:bookmarkEnd w:id="0"/>
      <w:r w:rsidRPr="00900506">
        <w:rPr>
          <w:color w:val="000000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0FFF6874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" w:name="pr55"/>
      <w:bookmarkEnd w:id="1"/>
      <w:r w:rsidRPr="00900506">
        <w:rPr>
          <w:color w:val="000000"/>
          <w:sz w:val="24"/>
          <w:szCs w:val="24"/>
        </w:rPr>
        <w:t>3. a közterületek, valamint az önkormányzat tulajdonában álló közintézmény elnevezése;</w:t>
      </w:r>
    </w:p>
    <w:p w14:paraId="5456D260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2" w:name="pr56"/>
      <w:bookmarkEnd w:id="2"/>
      <w:r w:rsidRPr="00900506">
        <w:rPr>
          <w:color w:val="000000"/>
          <w:sz w:val="24"/>
          <w:szCs w:val="24"/>
        </w:rPr>
        <w:t>4. egészségügyi alapellátás, az egészséges életmód segítését célzó szolgáltatások;</w:t>
      </w:r>
    </w:p>
    <w:p w14:paraId="21D19B79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3" w:name="pr57"/>
      <w:bookmarkEnd w:id="3"/>
      <w:r w:rsidRPr="00900506">
        <w:rPr>
          <w:color w:val="000000"/>
          <w:sz w:val="24"/>
          <w:szCs w:val="24"/>
        </w:rPr>
        <w:t>5. környezet-egészségügy (köztisztaság, települési környezet tisztaságának biztosítása, rovar- és rágcsálóirtás);</w:t>
      </w:r>
    </w:p>
    <w:p w14:paraId="01462855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4" w:name="pr58"/>
      <w:bookmarkEnd w:id="4"/>
      <w:r w:rsidRPr="00900506">
        <w:rPr>
          <w:color w:val="000000"/>
          <w:sz w:val="24"/>
          <w:szCs w:val="24"/>
        </w:rPr>
        <w:t>6. óvodai ellátás;</w:t>
      </w:r>
    </w:p>
    <w:p w14:paraId="7B860145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5" w:name="pr59"/>
      <w:bookmarkEnd w:id="5"/>
      <w:r w:rsidRPr="00900506">
        <w:rPr>
          <w:color w:val="000000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5EEB9D57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6" w:name="pr60"/>
      <w:bookmarkEnd w:id="6"/>
      <w:r w:rsidRPr="00900506">
        <w:rPr>
          <w:color w:val="000000"/>
          <w:sz w:val="24"/>
          <w:szCs w:val="24"/>
        </w:rPr>
        <w:t>8. szociális, gyermekjóléti szolgáltatások és ellátások;</w:t>
      </w:r>
    </w:p>
    <w:p w14:paraId="0FFFFFEE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7" w:name="pr61"/>
      <w:bookmarkEnd w:id="7"/>
      <w:r w:rsidRPr="00900506">
        <w:rPr>
          <w:color w:val="000000"/>
          <w:sz w:val="24"/>
          <w:szCs w:val="24"/>
        </w:rPr>
        <w:t>9. lakás- és helyiséggazdálkodás;</w:t>
      </w:r>
    </w:p>
    <w:p w14:paraId="6B0A0175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8" w:name="pr62"/>
      <w:bookmarkEnd w:id="8"/>
      <w:r w:rsidRPr="00900506">
        <w:rPr>
          <w:color w:val="000000"/>
          <w:sz w:val="24"/>
          <w:szCs w:val="24"/>
        </w:rPr>
        <w:t>10. a területén hajléktalanná vált személyek ellátásának és rehabilitációjának, valamint a hajléktalanná válás megelőzésének biztosítása;</w:t>
      </w:r>
    </w:p>
    <w:p w14:paraId="79E6E7F3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9" w:name="pr63"/>
      <w:bookmarkEnd w:id="9"/>
      <w:r w:rsidRPr="00900506">
        <w:rPr>
          <w:color w:val="000000"/>
          <w:sz w:val="24"/>
          <w:szCs w:val="24"/>
        </w:rPr>
        <w:t>11. helyi környezet- és természetvédelem, vízgazdálkodás, vízkárelhárítás;</w:t>
      </w:r>
    </w:p>
    <w:p w14:paraId="2A5D5E9F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0" w:name="pr64"/>
      <w:bookmarkEnd w:id="10"/>
      <w:r w:rsidRPr="00900506">
        <w:rPr>
          <w:color w:val="000000"/>
          <w:sz w:val="24"/>
          <w:szCs w:val="24"/>
        </w:rPr>
        <w:t>12. honvédelem, polgári védelem, katasztrófavédelem, helyi közfoglalkoztatás;</w:t>
      </w:r>
    </w:p>
    <w:p w14:paraId="5B03D1A7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1" w:name="pr65"/>
      <w:bookmarkEnd w:id="11"/>
      <w:r w:rsidRPr="00900506">
        <w:rPr>
          <w:color w:val="000000"/>
          <w:sz w:val="24"/>
          <w:szCs w:val="24"/>
        </w:rPr>
        <w:t>13. helyi adóval, gazdaságszervezéssel és a turizmussal kapcsolatos feladatok;</w:t>
      </w:r>
    </w:p>
    <w:p w14:paraId="3C8ECFFB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2" w:name="pr66"/>
      <w:bookmarkEnd w:id="12"/>
      <w:r w:rsidRPr="00900506">
        <w:rPr>
          <w:color w:val="000000"/>
          <w:sz w:val="24"/>
          <w:szCs w:val="24"/>
        </w:rPr>
        <w:t>14. a kistermelők, őstermelők számára - jogszabályban meghatározott termékeik - értékesítési lehetőségeinek biztosítása, ideértve a hétvégi árusítás lehetőségét is;</w:t>
      </w:r>
    </w:p>
    <w:p w14:paraId="4DCDA1A1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3" w:name="pr67"/>
      <w:bookmarkEnd w:id="13"/>
      <w:r w:rsidRPr="00900506">
        <w:rPr>
          <w:color w:val="000000"/>
          <w:sz w:val="24"/>
          <w:szCs w:val="24"/>
        </w:rPr>
        <w:t>15. sport, ifjúsági ügyek;</w:t>
      </w:r>
    </w:p>
    <w:p w14:paraId="64BE8856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4" w:name="pr68"/>
      <w:bookmarkEnd w:id="14"/>
      <w:r w:rsidRPr="00900506">
        <w:rPr>
          <w:color w:val="000000"/>
          <w:sz w:val="24"/>
          <w:szCs w:val="24"/>
        </w:rPr>
        <w:t>16. nemzetiségi ügyek;</w:t>
      </w:r>
    </w:p>
    <w:p w14:paraId="7C8125D4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5" w:name="pr69"/>
      <w:bookmarkEnd w:id="15"/>
      <w:r w:rsidRPr="00900506">
        <w:rPr>
          <w:color w:val="000000"/>
          <w:sz w:val="24"/>
          <w:szCs w:val="24"/>
        </w:rPr>
        <w:t>17. közreműködés a település közbiztonságának biztosításában;</w:t>
      </w:r>
    </w:p>
    <w:p w14:paraId="01952703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6" w:name="pr70"/>
      <w:bookmarkEnd w:id="16"/>
      <w:r w:rsidRPr="00900506">
        <w:rPr>
          <w:color w:val="000000"/>
          <w:sz w:val="24"/>
          <w:szCs w:val="24"/>
        </w:rPr>
        <w:t>18. helyi közösségi közlekedés biztosítása;</w:t>
      </w:r>
    </w:p>
    <w:p w14:paraId="52064E45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7" w:name="pr71"/>
      <w:bookmarkEnd w:id="17"/>
      <w:r w:rsidRPr="00900506">
        <w:rPr>
          <w:color w:val="000000"/>
          <w:sz w:val="24"/>
          <w:szCs w:val="24"/>
        </w:rPr>
        <w:t>19. hulladékgazdálkodás;</w:t>
      </w:r>
    </w:p>
    <w:p w14:paraId="56F57F0A" w14:textId="77777777" w:rsidR="00E03787" w:rsidRPr="00900506" w:rsidRDefault="00E03787" w:rsidP="00E03787">
      <w:pPr>
        <w:spacing w:after="20"/>
        <w:jc w:val="both"/>
        <w:rPr>
          <w:color w:val="000000"/>
          <w:sz w:val="24"/>
          <w:szCs w:val="24"/>
        </w:rPr>
      </w:pPr>
      <w:bookmarkStart w:id="18" w:name="pr72"/>
      <w:bookmarkStart w:id="19" w:name="pr73"/>
      <w:bookmarkEnd w:id="18"/>
      <w:bookmarkEnd w:id="19"/>
      <w:r w:rsidRPr="00900506">
        <w:rPr>
          <w:color w:val="000000"/>
          <w:sz w:val="24"/>
          <w:szCs w:val="24"/>
        </w:rPr>
        <w:t>21. víziközmű-szolgáltatás, amennyiben a víziközmű-szolgáltatásról szóló törvény rendelkezései szerint a helyi önkormányzat ellátásért felelősnek minősül.</w:t>
      </w:r>
    </w:p>
    <w:p w14:paraId="23177D00" w14:textId="77777777" w:rsidR="00E03787" w:rsidRDefault="00E03787" w:rsidP="00E03787">
      <w:pPr>
        <w:spacing w:after="20"/>
        <w:jc w:val="both"/>
        <w:rPr>
          <w:rFonts w:ascii="Times" w:hAnsi="Times" w:cs="Times"/>
          <w:b/>
          <w:bCs/>
          <w:i/>
          <w:color w:val="000000"/>
          <w:sz w:val="24"/>
          <w:szCs w:val="24"/>
        </w:rPr>
      </w:pPr>
    </w:p>
    <w:p w14:paraId="57231EB9" w14:textId="77777777" w:rsidR="00E03787" w:rsidRPr="00B239A6" w:rsidRDefault="00E03787" w:rsidP="00E03787">
      <w:pPr>
        <w:spacing w:after="20"/>
        <w:jc w:val="both"/>
        <w:rPr>
          <w:rFonts w:ascii="Times" w:hAnsi="Times" w:cs="Times"/>
          <w:i/>
          <w:color w:val="000000"/>
          <w:sz w:val="24"/>
          <w:szCs w:val="24"/>
        </w:rPr>
      </w:pPr>
      <w:r w:rsidRPr="00B239A6">
        <w:rPr>
          <w:rFonts w:ascii="Times" w:hAnsi="Times" w:cs="Times"/>
          <w:b/>
          <w:bCs/>
          <w:i/>
          <w:color w:val="000000"/>
          <w:sz w:val="24"/>
          <w:szCs w:val="24"/>
        </w:rPr>
        <w:t>A szociális igazgatásról és szociális ellátásokról szóló 1993. évi III. törvény szerinti kötelező feladatok</w:t>
      </w:r>
    </w:p>
    <w:p w14:paraId="795E821C" w14:textId="77777777" w:rsidR="00E03787" w:rsidRPr="00882176" w:rsidRDefault="00E03787" w:rsidP="00E03787">
      <w:pPr>
        <w:ind w:left="357"/>
        <w:rPr>
          <w:b/>
          <w:i/>
          <w:iCs/>
          <w:color w:val="000000"/>
          <w:sz w:val="24"/>
          <w:szCs w:val="24"/>
        </w:rPr>
      </w:pPr>
      <w:bookmarkStart w:id="20" w:name="pr74"/>
      <w:bookmarkEnd w:id="20"/>
      <w:r w:rsidRPr="00882176">
        <w:rPr>
          <w:b/>
          <w:i/>
          <w:iCs/>
          <w:color w:val="000000"/>
          <w:sz w:val="24"/>
          <w:szCs w:val="24"/>
        </w:rPr>
        <w:t>alapellátás:</w:t>
      </w:r>
    </w:p>
    <w:p w14:paraId="39B26362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étkeztetés (Szt. 86.§ (1) bekezdés b) pont)</w:t>
      </w:r>
    </w:p>
    <w:p w14:paraId="0B9B8025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házi segítségnyújtás (86.§ (1) bekezdés c) pont)</w:t>
      </w:r>
    </w:p>
    <w:p w14:paraId="678FC13D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családsegítés (86.§ (2) bekezdés a) pont)</w:t>
      </w:r>
    </w:p>
    <w:p w14:paraId="10F52B09" w14:textId="77777777" w:rsidR="00E03787" w:rsidRPr="00882176" w:rsidRDefault="00E03787" w:rsidP="00E03787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pénzbeli ellátások</w:t>
      </w:r>
    </w:p>
    <w:p w14:paraId="2880C4FF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rendkívüli települési támogatás (45.§)</w:t>
      </w:r>
    </w:p>
    <w:p w14:paraId="6F124479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lastRenderedPageBreak/>
        <w:t>köztemetés (48.§)</w:t>
      </w:r>
    </w:p>
    <w:p w14:paraId="2AD9CDFE" w14:textId="77777777" w:rsidR="00E03787" w:rsidRPr="00882176" w:rsidRDefault="00E03787" w:rsidP="00E03787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önként vállalt feladatok:</w:t>
      </w:r>
    </w:p>
    <w:p w14:paraId="00C062D1" w14:textId="77777777" w:rsidR="00E03787" w:rsidRPr="00882176" w:rsidRDefault="00E03787" w:rsidP="00E03787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települési támogatás</w:t>
      </w:r>
    </w:p>
    <w:p w14:paraId="6F9BA1B9" w14:textId="77777777" w:rsidR="00E03787" w:rsidRDefault="00E03787" w:rsidP="00E03787">
      <w:pPr>
        <w:ind w:left="357"/>
        <w:rPr>
          <w:color w:val="000000"/>
          <w:sz w:val="24"/>
          <w:szCs w:val="24"/>
        </w:rPr>
      </w:pPr>
    </w:p>
    <w:p w14:paraId="40982015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27139DF9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környezet védelmének általános szabályairól szóló 1995. évi LIII. törvény 46.§ szerinti kötelező feladatok</w:t>
      </w:r>
    </w:p>
    <w:p w14:paraId="36A012DA" w14:textId="77777777" w:rsidR="00E03787" w:rsidRDefault="00E03787" w:rsidP="00E03787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36001448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biztosítja a környezet védelmét szolgáló jogszabályok végrehajtását, ellátja a hatáskörébe utalt hatósági feladatokat;</w:t>
      </w:r>
    </w:p>
    <w:p w14:paraId="3C16D4E4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b) önálló települési környezetvédelmi programot </w:t>
      </w:r>
      <w:proofErr w:type="spellStart"/>
      <w:r w:rsidRPr="00B239A6">
        <w:rPr>
          <w:color w:val="000000"/>
          <w:sz w:val="24"/>
          <w:szCs w:val="24"/>
        </w:rPr>
        <w:t>dolgoz</w:t>
      </w:r>
      <w:proofErr w:type="spellEnd"/>
      <w:r w:rsidRPr="00B239A6">
        <w:rPr>
          <w:color w:val="000000"/>
          <w:sz w:val="24"/>
          <w:szCs w:val="24"/>
        </w:rPr>
        <w:t xml:space="preserve"> ki, amelyet képviselőtestülete (közgyűlése) hagy jóvá;</w:t>
      </w:r>
    </w:p>
    <w:p w14:paraId="52F1F449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környezetvédelmi feladatok megoldására önkormányzati rendeletet bocsát ki, illetőleg határozatot hoz;</w:t>
      </w:r>
    </w:p>
    <w:p w14:paraId="27357CF9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 együttműködik a környezetvédelmi feladatot ellátó egyéb hatóságokkal, más önkormányzatokkal, egyesületekkel;</w:t>
      </w:r>
    </w:p>
    <w:p w14:paraId="4A0817E0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elemzi, értékeli a környezet állapotát illetékességi területén, és arról szükség szerint, de legalább évente egyszer tájékoztatja a lakosságot;</w:t>
      </w:r>
    </w:p>
    <w:p w14:paraId="3388C7CA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f) a fejlesztési feladatok során érvényesíti a környezetvédelem követelményeit, elősegíti a környezeti állapot javítását.</w:t>
      </w:r>
    </w:p>
    <w:p w14:paraId="21655AF0" w14:textId="77777777" w:rsidR="00E03787" w:rsidRPr="00B239A6" w:rsidRDefault="00E03787" w:rsidP="00E03787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14:paraId="485E78C3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vízgazdálkodásról szóló 1995. évi LVII. törvény 4.§ szerinti kötelező feladatok</w:t>
      </w:r>
    </w:p>
    <w:p w14:paraId="6B4BA6EE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a helyi vízi közüzemi tevékenység fejlesztésére vonatkozó - a vízgazdálkodás országos koncepciójával és a jóváhagyott nemzeti programokkal összehangolt - tervek kialakítása és végrehajtása;</w:t>
      </w:r>
    </w:p>
    <w:p w14:paraId="504FED59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b) a közműves vízellátás körében a települési közműves vízszolgáltatás korlátozására vonatkozó terv jóváhagyásáról és a vízfogyasztás rendjének megállapításáról való gondoskodás;</w:t>
      </w:r>
    </w:p>
    <w:p w14:paraId="255156F6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vízgazdálkodási feladatokkal kapcsolatos önkormányzati hatósági feladatok ellátása;</w:t>
      </w:r>
    </w:p>
    <w:p w14:paraId="3C81D6DC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a természetes vizek fürdésre alkalmas partszakaszainak és azzal összefüggő vízfelületének kijelölése;</w:t>
      </w:r>
    </w:p>
    <w:p w14:paraId="5C1C984D" w14:textId="77777777" w:rsidR="00E03787" w:rsidRPr="00B239A6" w:rsidRDefault="00E03787" w:rsidP="00E03787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a helyi vízrendezés és vízkárelhárítás, az árvíz- és belvízelvezetés.</w:t>
      </w:r>
    </w:p>
    <w:p w14:paraId="500BAEC5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6B3C8B83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tűz elleni védekezésről, a műszaki mentésről és a tűzoltásról szóló 1996. évi XXXI. törvény 29.§ szerinti kötelező feladatok</w:t>
      </w:r>
    </w:p>
    <w:p w14:paraId="0CC11987" w14:textId="77777777" w:rsidR="00E03787" w:rsidRPr="00B239A6" w:rsidRDefault="00E03787" w:rsidP="00E0378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oltóvíz nyerési lehetőség biztosítása.</w:t>
      </w:r>
    </w:p>
    <w:p w14:paraId="66FD0A1C" w14:textId="77777777" w:rsidR="00E03787" w:rsidRDefault="00E03787" w:rsidP="00E03787">
      <w:pPr>
        <w:spacing w:after="20"/>
        <w:rPr>
          <w:color w:val="000000"/>
          <w:sz w:val="24"/>
          <w:szCs w:val="24"/>
        </w:rPr>
      </w:pPr>
    </w:p>
    <w:p w14:paraId="1479CB9C" w14:textId="77777777" w:rsidR="00E03787" w:rsidRPr="00324041" w:rsidRDefault="00E03787" w:rsidP="00E03787">
      <w:pPr>
        <w:spacing w:after="20"/>
        <w:rPr>
          <w:i/>
          <w:color w:val="000000"/>
          <w:sz w:val="24"/>
          <w:szCs w:val="24"/>
        </w:rPr>
      </w:pPr>
      <w:r w:rsidRPr="00324041">
        <w:rPr>
          <w:b/>
          <w:bCs/>
          <w:i/>
          <w:color w:val="000000"/>
          <w:sz w:val="24"/>
          <w:szCs w:val="24"/>
        </w:rPr>
        <w:t>Az egészségügyről szóló 1997. évi CLIV. törvény 152.§ szerinti kötelező feladatok</w:t>
      </w:r>
    </w:p>
    <w:p w14:paraId="1F84E7AE" w14:textId="77777777" w:rsidR="00E03787" w:rsidRPr="00324041" w:rsidRDefault="00E03787" w:rsidP="00E03787">
      <w:pPr>
        <w:numPr>
          <w:ilvl w:val="0"/>
          <w:numId w:val="4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háziorvosi, házi gyermekorvosi feladatok ellátása, önkormányzati tulajdonú rendelőben, kinevez</w:t>
      </w:r>
      <w:r>
        <w:rPr>
          <w:color w:val="000000"/>
          <w:sz w:val="24"/>
          <w:szCs w:val="24"/>
        </w:rPr>
        <w:t>ett közalkalmazott háziorvossal (Kánya település székhellyel)</w:t>
      </w:r>
    </w:p>
    <w:p w14:paraId="48B8C70B" w14:textId="77777777" w:rsidR="00E03787" w:rsidRPr="00324041" w:rsidRDefault="00E03787" w:rsidP="00E03787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fogorvosi ellátás, ellátási szerződések alapján</w:t>
      </w:r>
    </w:p>
    <w:p w14:paraId="73B8B9C0" w14:textId="77777777" w:rsidR="00E03787" w:rsidRPr="00324041" w:rsidRDefault="00E03787" w:rsidP="00E03787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alapellátáshoz kapcsoló</w:t>
      </w:r>
      <w:r>
        <w:rPr>
          <w:color w:val="000000"/>
          <w:sz w:val="24"/>
          <w:szCs w:val="24"/>
        </w:rPr>
        <w:t>dó ügyelet, ellátási szerződés</w:t>
      </w:r>
      <w:r w:rsidRPr="00324041">
        <w:rPr>
          <w:color w:val="000000"/>
          <w:sz w:val="24"/>
          <w:szCs w:val="24"/>
        </w:rPr>
        <w:t xml:space="preserve"> alapján</w:t>
      </w:r>
    </w:p>
    <w:p w14:paraId="10BAE2E7" w14:textId="77777777" w:rsidR="00E03787" w:rsidRPr="00324041" w:rsidRDefault="00E03787" w:rsidP="00E03787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védőnői szolgálat, saját intézményben, kinevezett közalkalmazottakkal</w:t>
      </w:r>
      <w:r>
        <w:rPr>
          <w:color w:val="000000"/>
          <w:sz w:val="24"/>
          <w:szCs w:val="24"/>
        </w:rPr>
        <w:t xml:space="preserve"> (Kánya település székhellyel)</w:t>
      </w:r>
    </w:p>
    <w:p w14:paraId="6C9F7DF9" w14:textId="77777777" w:rsidR="00E03787" w:rsidRPr="00324041" w:rsidRDefault="00E03787" w:rsidP="00E03787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iskola egészségügyi ellátás.</w:t>
      </w:r>
    </w:p>
    <w:p w14:paraId="3DB0B34A" w14:textId="77777777" w:rsidR="00E03787" w:rsidRPr="00B239A6" w:rsidRDefault="00E03787" w:rsidP="00E03787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3EDB0536" w14:textId="77777777" w:rsidR="00E03787" w:rsidRDefault="00E03787" w:rsidP="00E03787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lastRenderedPageBreak/>
        <w:t>Az épített környezet alakításáról és védelméről szóló 1997. évi LXXVIII. törvény 6.§ (1) szerinti kötelező feladatok</w:t>
      </w:r>
    </w:p>
    <w:p w14:paraId="7363AE99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</w:p>
    <w:p w14:paraId="522E1672" w14:textId="77777777" w:rsidR="00E03787" w:rsidRPr="00B239A6" w:rsidRDefault="00E03787" w:rsidP="00E03787">
      <w:pPr>
        <w:spacing w:after="20"/>
        <w:ind w:firstLine="18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az épített környezet, a település tervszerű alakítása és védelme érdekében a törvény és végrehajtási rendeleteinek keretei között településfejlesztési és településrendezési feladatokat lát el.</w:t>
      </w:r>
    </w:p>
    <w:p w14:paraId="4D1FFEC9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5F7E4A05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gyermekek védelméről és a gyámügyi igazgatásról szóló 1997. évi XXXI. törvény szerinti kötelező feladatok</w:t>
      </w:r>
    </w:p>
    <w:p w14:paraId="0AEA9C54" w14:textId="77777777" w:rsidR="00E03787" w:rsidRPr="00B239A6" w:rsidRDefault="00E03787" w:rsidP="00E03787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iCs/>
          <w:color w:val="000000"/>
          <w:sz w:val="24"/>
          <w:szCs w:val="24"/>
        </w:rPr>
        <w:t>pénzbeli ellátások</w:t>
      </w:r>
    </w:p>
    <w:p w14:paraId="657BF551" w14:textId="77777777" w:rsidR="00E03787" w:rsidRDefault="00E03787" w:rsidP="00E03787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rendszeres gyermekvédelmi kedvezmény megállapítása (19.§)</w:t>
      </w:r>
    </w:p>
    <w:p w14:paraId="5F7F041C" w14:textId="77777777" w:rsidR="00E03787" w:rsidRDefault="00E03787" w:rsidP="00E03787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természetbeni ellátások, intézményi szolgáltatások</w:t>
      </w:r>
    </w:p>
    <w:p w14:paraId="26CD7E4A" w14:textId="77777777" w:rsidR="00E03787" w:rsidRDefault="00E03787" w:rsidP="00E03787">
      <w:pPr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gyermekek napközbeni ellátása, (41.§ (1), (2), (3) bekezdés) ezen belül bölcsődei ellátás (94. § (3) bekezdésének a) pontja) önkormányzati tulajdonú ingatlanban</w:t>
      </w:r>
    </w:p>
    <w:p w14:paraId="3472A7BD" w14:textId="77777777" w:rsidR="00E03787" w:rsidRDefault="00E03787" w:rsidP="00E03787">
      <w:pPr>
        <w:jc w:val="both"/>
        <w:rPr>
          <w:color w:val="000000"/>
          <w:sz w:val="24"/>
          <w:szCs w:val="24"/>
        </w:rPr>
      </w:pPr>
    </w:p>
    <w:p w14:paraId="2D99C2BF" w14:textId="77777777" w:rsidR="00E03787" w:rsidRPr="00324041" w:rsidRDefault="00E03787" w:rsidP="00E03787">
      <w:pPr>
        <w:spacing w:after="20"/>
        <w:rPr>
          <w:rFonts w:ascii="Times" w:hAnsi="Times" w:cs="Times"/>
          <w:i/>
          <w:color w:val="000000"/>
          <w:sz w:val="24"/>
          <w:szCs w:val="24"/>
        </w:rPr>
      </w:pPr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A nemzeti köznevelésről szóló 2011. évi CXC. </w:t>
      </w:r>
      <w:proofErr w:type="gramStart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>törvény  szerinti</w:t>
      </w:r>
      <w:proofErr w:type="gramEnd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 kötelező feladatok:</w:t>
      </w:r>
    </w:p>
    <w:p w14:paraId="7ED0DEFE" w14:textId="77777777" w:rsidR="00E03787" w:rsidRPr="00324041" w:rsidRDefault="00E03787" w:rsidP="00E03787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óvodai nevelés.</w:t>
      </w:r>
    </w:p>
    <w:p w14:paraId="2E07ACA9" w14:textId="77777777" w:rsidR="00E03787" w:rsidRPr="00324041" w:rsidRDefault="00E03787" w:rsidP="00E03787">
      <w:pPr>
        <w:jc w:val="both"/>
        <w:rPr>
          <w:color w:val="000000"/>
          <w:sz w:val="24"/>
          <w:szCs w:val="24"/>
        </w:rPr>
      </w:pPr>
    </w:p>
    <w:p w14:paraId="7777A8EE" w14:textId="77777777" w:rsidR="00E03787" w:rsidRDefault="00E03787" w:rsidP="00E03787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muzeális intézményekről, a nyilvános könyvtári ellátásról és a közművelődésről szóló 1997. évi CXL. törvény szerinti kötelező feladatok:</w:t>
      </w:r>
    </w:p>
    <w:p w14:paraId="4498B4FC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</w:p>
    <w:p w14:paraId="31641192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települési könyvtári ellátás (64. § (1) bekezdése)</w:t>
      </w:r>
    </w:p>
    <w:p w14:paraId="6702E8B3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helyi közművelődési tevékenység támogatása (76. § (1) bekezdése)</w:t>
      </w:r>
    </w:p>
    <w:p w14:paraId="75A612FC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7F334654" w14:textId="77777777" w:rsidR="00E03787" w:rsidRDefault="00E03787" w:rsidP="00E03787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területfejlesztésről és területrendezésről szóló 1996. évi XXI. törvény 3.§, valamint 22.§ (3) bekezdése szerinti </w:t>
      </w:r>
      <w:r w:rsidRPr="00B239A6">
        <w:rPr>
          <w:b/>
          <w:bCs/>
          <w:i/>
          <w:iCs/>
          <w:color w:val="000000"/>
          <w:sz w:val="24"/>
          <w:szCs w:val="24"/>
        </w:rPr>
        <w:t>önként vállalt feladat</w:t>
      </w:r>
      <w:r w:rsidRPr="00B239A6">
        <w:rPr>
          <w:b/>
          <w:bCs/>
          <w:i/>
          <w:color w:val="000000"/>
          <w:sz w:val="24"/>
          <w:szCs w:val="24"/>
        </w:rPr>
        <w:t>:</w:t>
      </w:r>
    </w:p>
    <w:p w14:paraId="6D1DFD39" w14:textId="77777777" w:rsidR="00E03787" w:rsidRPr="00B239A6" w:rsidRDefault="00E03787" w:rsidP="00E03787">
      <w:pPr>
        <w:spacing w:after="20"/>
        <w:jc w:val="both"/>
        <w:rPr>
          <w:i/>
          <w:color w:val="000000"/>
          <w:sz w:val="24"/>
          <w:szCs w:val="24"/>
        </w:rPr>
      </w:pPr>
    </w:p>
    <w:p w14:paraId="32886586" w14:textId="77777777" w:rsidR="00E03787" w:rsidRPr="00B239A6" w:rsidRDefault="00E03787" w:rsidP="00E03787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befektetők számára vonzó vállalkozói környezet ki</w:t>
      </w:r>
      <w:r w:rsidRPr="007F101B">
        <w:rPr>
          <w:color w:val="000000"/>
          <w:sz w:val="24"/>
          <w:szCs w:val="24"/>
        </w:rPr>
        <w:t>alakítása,</w:t>
      </w:r>
    </w:p>
    <w:p w14:paraId="35AB9C39" w14:textId="77777777" w:rsidR="00E03787" w:rsidRPr="00B239A6" w:rsidRDefault="00E03787" w:rsidP="00E03787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- a térségi és helyi közösségek területfejlesztési és területrendezési </w:t>
      </w:r>
      <w:r w:rsidRPr="007F101B">
        <w:rPr>
          <w:color w:val="000000"/>
          <w:sz w:val="24"/>
          <w:szCs w:val="24"/>
        </w:rPr>
        <w:t>kezdeményezéseinek elősegítése</w:t>
      </w:r>
    </w:p>
    <w:p w14:paraId="139508AE" w14:textId="77777777" w:rsidR="00E03787" w:rsidRPr="00B239A6" w:rsidRDefault="00E03787" w:rsidP="00E03787">
      <w:pPr>
        <w:spacing w:after="20"/>
        <w:ind w:left="204" w:firstLine="180"/>
        <w:rPr>
          <w:rFonts w:ascii="Times" w:hAnsi="Times" w:cs="Times"/>
          <w:color w:val="000000"/>
          <w:sz w:val="24"/>
          <w:szCs w:val="24"/>
        </w:rPr>
      </w:pPr>
    </w:p>
    <w:p w14:paraId="577ACA1C" w14:textId="77777777" w:rsidR="00E03787" w:rsidRPr="00B239A6" w:rsidRDefault="00E03787" w:rsidP="00E03787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CA87847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br w:type="page"/>
      </w:r>
    </w:p>
    <w:p w14:paraId="061B090C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 w:rsidRPr="007F101B">
        <w:rPr>
          <w:rStyle w:val="Kiemels2"/>
          <w:color w:val="000000"/>
        </w:rPr>
        <w:lastRenderedPageBreak/>
        <w:t>Ellátott közfeladatok, szakmai alaptevékenységek besorolása</w:t>
      </w:r>
    </w:p>
    <w:p w14:paraId="5636CF40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</w:p>
    <w:p w14:paraId="0FB9A571" w14:textId="77777777" w:rsidR="00E03787" w:rsidRPr="007F101B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Alaptevékenység:</w:t>
      </w:r>
    </w:p>
    <w:p w14:paraId="600C95B3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5DD7CFF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841105</w:t>
      </w:r>
      <w:r>
        <w:rPr>
          <w:color w:val="000000"/>
        </w:rPr>
        <w:tab/>
        <w:t>Helyi önkormányzatok és társulások igazgatási tevékenysége</w:t>
      </w:r>
    </w:p>
    <w:p w14:paraId="3B520BB3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5597AB1E" w14:textId="77777777" w:rsidR="00E03787" w:rsidRPr="007F101B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Kormányzati funkciók:</w:t>
      </w:r>
    </w:p>
    <w:p w14:paraId="368C769D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45AF414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14:paraId="6F67E4E8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013320</w:t>
      </w:r>
      <w:r>
        <w:tab/>
        <w:t>Köztemető-fenntartás és –működtetés</w:t>
      </w:r>
    </w:p>
    <w:p w14:paraId="7FC5873F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013350</w:t>
      </w:r>
      <w:r>
        <w:tab/>
        <w:t>Az önkormányzati vagyonnal való gazdálkodással kapcsolatos feladatok</w:t>
      </w:r>
    </w:p>
    <w:p w14:paraId="57E27C8A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016010</w:t>
      </w:r>
      <w:r>
        <w:tab/>
        <w:t>Országgyűlési, önkormányzati és európai parlamenti képviselőválasztásokhoz kapcsolódó tevékenységek</w:t>
      </w:r>
    </w:p>
    <w:p w14:paraId="26D08F54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016020</w:t>
      </w:r>
      <w:r>
        <w:tab/>
        <w:t>Országos és helyi népszavazással kapcsolatos tevékenységek</w:t>
      </w:r>
    </w:p>
    <w:p w14:paraId="2A17512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041231</w:t>
      </w:r>
      <w:r>
        <w:tab/>
        <w:t>Rövid időtartamú közfoglalkoztatás</w:t>
      </w:r>
    </w:p>
    <w:p w14:paraId="5B90EB28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041232</w:t>
      </w:r>
      <w:r>
        <w:tab/>
        <w:t>Start-munka program – Téli közfoglalkoztatás</w:t>
      </w:r>
    </w:p>
    <w:p w14:paraId="619A3AE4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041233</w:t>
      </w:r>
      <w:r>
        <w:tab/>
        <w:t>Hosszabb időtartamú közfoglalkoztatás</w:t>
      </w:r>
    </w:p>
    <w:p w14:paraId="74D2231A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041237</w:t>
      </w:r>
      <w:r>
        <w:tab/>
        <w:t>Közfoglalkoztatási mintaprogram</w:t>
      </w:r>
    </w:p>
    <w:p w14:paraId="3C999A53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042180</w:t>
      </w:r>
      <w:r>
        <w:tab/>
        <w:t>Állat-egészségügy</w:t>
      </w:r>
    </w:p>
    <w:p w14:paraId="6BC241FC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045160</w:t>
      </w:r>
      <w:r>
        <w:tab/>
        <w:t>Közutak, hidak, alagutak üzemeltetése, fenntartása</w:t>
      </w:r>
    </w:p>
    <w:p w14:paraId="166A469A" w14:textId="77777777" w:rsidR="00E03787" w:rsidRPr="008D1F4B" w:rsidRDefault="00E03787" w:rsidP="00E03787">
      <w:pPr>
        <w:jc w:val="both"/>
        <w:rPr>
          <w:sz w:val="24"/>
        </w:rPr>
      </w:pPr>
      <w:r>
        <w:rPr>
          <w:sz w:val="24"/>
        </w:rPr>
        <w:t>047410</w:t>
      </w:r>
      <w:r>
        <w:rPr>
          <w:sz w:val="24"/>
        </w:rPr>
        <w:tab/>
        <w:t>Ár-és belvízvédelemmel összefüggő tevékenységek</w:t>
      </w:r>
      <w:r>
        <w:t>,</w:t>
      </w:r>
    </w:p>
    <w:p w14:paraId="062344B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064010</w:t>
      </w:r>
      <w:r>
        <w:tab/>
        <w:t>Közvilágítás</w:t>
      </w:r>
    </w:p>
    <w:p w14:paraId="120FA787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066020</w:t>
      </w:r>
      <w:r>
        <w:tab/>
        <w:t>Város-, községgazdálkodási egyéb szolgáltatások</w:t>
      </w:r>
    </w:p>
    <w:p w14:paraId="7D9A9C5D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082044</w:t>
      </w:r>
      <w:r>
        <w:tab/>
        <w:t>Könyvtári szolgáltatások</w:t>
      </w:r>
    </w:p>
    <w:p w14:paraId="2F6D9013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082091</w:t>
      </w:r>
      <w:r>
        <w:tab/>
        <w:t>Közművelődés – közösségi és társadalmi részvétel fejlesztése</w:t>
      </w:r>
    </w:p>
    <w:p w14:paraId="193CFF2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086090</w:t>
      </w:r>
      <w:r>
        <w:tab/>
        <w:t>Egyéb szabadidős szolgáltatás</w:t>
      </w:r>
    </w:p>
    <w:p w14:paraId="54150AE7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091110</w:t>
      </w:r>
      <w:r>
        <w:tab/>
        <w:t>Óvodai nevelés, ellátás szakmai feladatai</w:t>
      </w:r>
    </w:p>
    <w:p w14:paraId="46501F4D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091120</w:t>
      </w:r>
      <w:r>
        <w:tab/>
        <w:t>Sajátos neveli igényű gyermekek óvodai nevelésének, ellátásának szakmai feladatai</w:t>
      </w:r>
    </w:p>
    <w:p w14:paraId="0ACDAF95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091140</w:t>
      </w:r>
      <w:r>
        <w:tab/>
        <w:t>Óvodai nevelés, ellátás működtetési feladatai</w:t>
      </w:r>
    </w:p>
    <w:p w14:paraId="0FD59C1B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096015</w:t>
      </w:r>
      <w:r>
        <w:tab/>
        <w:t>Gyermekétkeztetés köznevelési intézményben,</w:t>
      </w:r>
    </w:p>
    <w:p w14:paraId="10D27B66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104037</w:t>
      </w:r>
      <w:r>
        <w:tab/>
        <w:t>Intézményen kívüli gyermekétkeztetés</w:t>
      </w:r>
    </w:p>
    <w:p w14:paraId="75D4A562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104042</w:t>
      </w:r>
      <w:r>
        <w:tab/>
        <w:t>Család és gyermekjóléti szolgáltatások,</w:t>
      </w:r>
    </w:p>
    <w:p w14:paraId="79D99CAE" w14:textId="77777777" w:rsidR="00E03787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107051</w:t>
      </w:r>
      <w:r>
        <w:tab/>
        <w:t>Szociális étkeztetés</w:t>
      </w:r>
    </w:p>
    <w:p w14:paraId="2C5CB79F" w14:textId="77777777" w:rsidR="00E03787" w:rsidRPr="008D1F4B" w:rsidRDefault="00E03787" w:rsidP="00E03787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107055</w:t>
      </w:r>
      <w:r>
        <w:tab/>
        <w:t>Falugondnoki, tanyagondnoki szolgáltatás”</w:t>
      </w:r>
    </w:p>
    <w:p w14:paraId="7BFD24B3" w14:textId="77777777" w:rsidR="00E03787" w:rsidRDefault="00E03787" w:rsidP="00E03787">
      <w:pPr>
        <w:jc w:val="both"/>
        <w:rPr>
          <w:b/>
          <w:sz w:val="24"/>
        </w:rPr>
      </w:pPr>
      <w:r w:rsidRPr="007F101B">
        <w:rPr>
          <w:b/>
        </w:rPr>
        <w:br w:type="page"/>
      </w:r>
    </w:p>
    <w:p w14:paraId="3975F458" w14:textId="77777777" w:rsidR="00E03787" w:rsidRDefault="00E03787" w:rsidP="00E03787">
      <w:r>
        <w:rPr>
          <w:b/>
          <w:sz w:val="24"/>
        </w:rPr>
        <w:lastRenderedPageBreak/>
        <w:br w:type="page"/>
      </w:r>
    </w:p>
    <w:p w14:paraId="4BDD6A66" w14:textId="77777777" w:rsidR="00473FA4" w:rsidRDefault="00473FA4">
      <w:bookmarkStart w:id="21" w:name="_GoBack"/>
      <w:bookmarkEnd w:id="21"/>
    </w:p>
    <w:sectPr w:rsidR="0047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5EF6"/>
    <w:multiLevelType w:val="multilevel"/>
    <w:tmpl w:val="8F1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6456"/>
    <w:multiLevelType w:val="multilevel"/>
    <w:tmpl w:val="DC0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1CE4"/>
    <w:multiLevelType w:val="multilevel"/>
    <w:tmpl w:val="18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11C60"/>
    <w:multiLevelType w:val="multilevel"/>
    <w:tmpl w:val="706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A4"/>
    <w:rsid w:val="00473FA4"/>
    <w:rsid w:val="00E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5640D-1444-4E48-BF0F-1B093F89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03787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0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2019-05-09T08:38:00Z</dcterms:created>
  <dcterms:modified xsi:type="dcterms:W3CDTF">2019-05-09T08:38:00Z</dcterms:modified>
</cp:coreProperties>
</file>