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99" w:rsidRDefault="002E1A99" w:rsidP="002E1A99">
      <w:pPr>
        <w:numPr>
          <w:ilvl w:val="0"/>
          <w:numId w:val="1"/>
        </w:numPr>
        <w:jc w:val="both"/>
      </w:pPr>
      <w:r>
        <w:t>melléklet a 16/2016.(XII.09.</w:t>
      </w:r>
      <w:r w:rsidRPr="00C57F4D">
        <w:t>)</w:t>
      </w:r>
      <w:r>
        <w:t xml:space="preserve"> </w:t>
      </w:r>
      <w:r w:rsidRPr="00C57F4D">
        <w:t>önkormányzati rendelethez</w:t>
      </w:r>
    </w:p>
    <w:p w:rsidR="002E1A99" w:rsidRDefault="002E1A99" w:rsidP="002E1A99">
      <w:pPr>
        <w:jc w:val="both"/>
      </w:pPr>
      <w:r>
        <w:t>„9. melléklet a 2/2005.(I.21.) önkormányzati rendelethez</w:t>
      </w:r>
    </w:p>
    <w:p w:rsidR="002E1A99" w:rsidRDefault="002E1A99" w:rsidP="002E1A99">
      <w:pPr>
        <w:jc w:val="center"/>
      </w:pPr>
      <w:r>
        <w:t>M44-es út és környezete II. ütem szabályozási terve</w:t>
      </w:r>
    </w:p>
    <w:p w:rsidR="002E1A99" w:rsidRDefault="002E1A99" w:rsidP="002E1A99">
      <w:pPr>
        <w:jc w:val="center"/>
      </w:pPr>
      <w: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5" o:title=""/>
          </v:shape>
          <o:OLEObject Type="Embed" ProgID="AcroExch.Document.DC" ShapeID="_x0000_i1025" DrawAspect="Icon" ObjectID="_1543141459" r:id="rId6"/>
        </w:object>
      </w:r>
      <w:r>
        <w:t>”</w:t>
      </w:r>
    </w:p>
    <w:p w:rsidR="00F77639" w:rsidRDefault="00F77639"/>
    <w:sectPr w:rsidR="00F77639" w:rsidSect="00F77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842BE"/>
    <w:multiLevelType w:val="hybridMultilevel"/>
    <w:tmpl w:val="71BA75D0"/>
    <w:lvl w:ilvl="0" w:tplc="55866E8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1A99"/>
    <w:rsid w:val="002E1A99"/>
    <w:rsid w:val="00586249"/>
    <w:rsid w:val="00F7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1A99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176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1</cp:revision>
  <dcterms:created xsi:type="dcterms:W3CDTF">2016-12-13T12:38:00Z</dcterms:created>
  <dcterms:modified xsi:type="dcterms:W3CDTF">2016-12-13T12:38:00Z</dcterms:modified>
</cp:coreProperties>
</file>