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5BC" w:rsidRPr="0058269F" w:rsidRDefault="00F225BC" w:rsidP="00F225BC">
      <w:pPr>
        <w:jc w:val="center"/>
        <w:rPr>
          <w:b/>
        </w:rPr>
      </w:pPr>
      <w:r w:rsidRPr="0058269F">
        <w:rPr>
          <w:b/>
        </w:rPr>
        <w:t>Általános indokolás</w:t>
      </w:r>
    </w:p>
    <w:p w:rsidR="00F225BC" w:rsidRPr="00E0309E" w:rsidRDefault="00F225BC" w:rsidP="00F225BC">
      <w:pPr>
        <w:jc w:val="both"/>
        <w:rPr>
          <w:sz w:val="20"/>
        </w:rPr>
      </w:pPr>
    </w:p>
    <w:p w:rsidR="00F225BC" w:rsidRDefault="00F225BC" w:rsidP="00F225BC">
      <w:pPr>
        <w:jc w:val="both"/>
      </w:pPr>
      <w:r>
        <w:t>A törvényi rendelkezéseknek megfelelően a települési önkormányzatok az alábbi rendeleteikben szabályozták az illetménykiegészítésre vonatkozó szabályokat:</w:t>
      </w:r>
    </w:p>
    <w:p w:rsidR="00F225BC" w:rsidRDefault="00F225BC" w:rsidP="00F225BC">
      <w:pPr>
        <w:numPr>
          <w:ilvl w:val="0"/>
          <w:numId w:val="1"/>
        </w:numPr>
        <w:tabs>
          <w:tab w:val="clear" w:pos="1260"/>
        </w:tabs>
        <w:ind w:left="720"/>
        <w:jc w:val="both"/>
      </w:pPr>
      <w:r>
        <w:t>Mesztegnyő Községi Önkormányzat Képviselőtestületének a Mesztegnyői Közös Önkormányzati Hivatalban foglalkoztatott köztisztviselők illetménykiegészítéséről szóló 16/2018. (XII.15.) önkormányzati rendelete,</w:t>
      </w:r>
    </w:p>
    <w:p w:rsidR="00F225BC" w:rsidRDefault="00F225BC" w:rsidP="00F225BC">
      <w:pPr>
        <w:numPr>
          <w:ilvl w:val="0"/>
          <w:numId w:val="1"/>
        </w:numPr>
        <w:tabs>
          <w:tab w:val="clear" w:pos="1260"/>
        </w:tabs>
        <w:ind w:left="720"/>
        <w:jc w:val="both"/>
      </w:pPr>
      <w:r>
        <w:t>Nikla Községi Önkormányzat Képviselőtestületének a Mesztegnyői Közös Önkormányzati Hivatalban foglalkoztatott köztisztviselők illetménykiegészítéséről szóló 14/2018. (XII.15.) önkormányzati rendelete,</w:t>
      </w:r>
    </w:p>
    <w:p w:rsidR="00F225BC" w:rsidRDefault="00F225BC" w:rsidP="00F225BC">
      <w:pPr>
        <w:numPr>
          <w:ilvl w:val="0"/>
          <w:numId w:val="1"/>
        </w:numPr>
        <w:tabs>
          <w:tab w:val="clear" w:pos="1260"/>
        </w:tabs>
        <w:ind w:left="720"/>
        <w:jc w:val="both"/>
      </w:pPr>
      <w:r>
        <w:t>Tapsony Községi Önkormányzat Képviselőtestületének a Mesztegnyői Közös Önkormányzati Hivatalban foglalkoztatott köztisztviselők illetménykiegészítéséről szóló 12/2018. (XII.15.) önkormányzati rendelete,</w:t>
      </w:r>
    </w:p>
    <w:p w:rsidR="00F225BC" w:rsidRDefault="00F225BC" w:rsidP="00F225BC">
      <w:pPr>
        <w:numPr>
          <w:ilvl w:val="0"/>
          <w:numId w:val="1"/>
        </w:numPr>
        <w:tabs>
          <w:tab w:val="clear" w:pos="1260"/>
        </w:tabs>
        <w:ind w:left="720"/>
        <w:jc w:val="both"/>
      </w:pPr>
      <w:r>
        <w:t>Gadány Községi Önkormányzat Képviselőtestületének a Mesztegnyői Közös Önkormányzati Hivatalban foglalkoztatott köztisztviselők illetménykiegészítéséről szóló 12/2018. (XII.15.) önkormányzati rendelete,</w:t>
      </w:r>
    </w:p>
    <w:p w:rsidR="00F225BC" w:rsidRDefault="00F225BC" w:rsidP="00F225BC">
      <w:pPr>
        <w:numPr>
          <w:ilvl w:val="0"/>
          <w:numId w:val="1"/>
        </w:numPr>
        <w:tabs>
          <w:tab w:val="clear" w:pos="1260"/>
        </w:tabs>
        <w:ind w:left="720"/>
        <w:jc w:val="both"/>
      </w:pPr>
      <w:r>
        <w:t>Kelevíz Községi Önkormányzat Képviselőtestületének a Mesztegnyői Közös Önkormányzati Hivatalban foglalkoztatott köztisztviselők illetménykiegészítéséről szóló 14/2018. (XII.15.) önkormányzati rendelete.</w:t>
      </w:r>
    </w:p>
    <w:p w:rsidR="00F225BC" w:rsidRDefault="00F225BC" w:rsidP="00F225BC">
      <w:pPr>
        <w:numPr>
          <w:ilvl w:val="0"/>
          <w:numId w:val="1"/>
        </w:numPr>
        <w:tabs>
          <w:tab w:val="clear" w:pos="1260"/>
        </w:tabs>
        <w:ind w:left="720"/>
        <w:jc w:val="both"/>
      </w:pPr>
      <w:r>
        <w:t>Csömend Községi Önkormányzat Képviselőtestületének a Mesztegnyői Közös Önkormányzati Hivatalban foglalkoztatott köztisztviselők illetménykiegészítéséről szóló 11/2018. (XII.15.) önkormányzati rendelete,</w:t>
      </w:r>
    </w:p>
    <w:p w:rsidR="00F225BC" w:rsidRDefault="00F225BC" w:rsidP="00F225BC">
      <w:pPr>
        <w:numPr>
          <w:ilvl w:val="0"/>
          <w:numId w:val="1"/>
        </w:numPr>
        <w:tabs>
          <w:tab w:val="clear" w:pos="1260"/>
        </w:tabs>
        <w:ind w:left="720"/>
        <w:jc w:val="both"/>
      </w:pPr>
      <w:r>
        <w:t>Hosszúvíz Községi Önkormányzat Képviselőtestületének a Mesztegnyői Közös Önkormányzati Hivatalban foglalkoztatott köztisztviselők illetménykiegészítéséről szóló 12/2018. (XII.15.) önkormányzati rendelete,</w:t>
      </w:r>
    </w:p>
    <w:p w:rsidR="00F225BC" w:rsidRPr="00E0309E" w:rsidRDefault="00F225BC" w:rsidP="00F225BC">
      <w:pPr>
        <w:jc w:val="both"/>
        <w:rPr>
          <w:sz w:val="20"/>
          <w:szCs w:val="23"/>
        </w:rPr>
      </w:pPr>
    </w:p>
    <w:p w:rsidR="00F225BC" w:rsidRDefault="00F225BC" w:rsidP="00F225BC">
      <w:pPr>
        <w:jc w:val="both"/>
      </w:pPr>
      <w:r>
        <w:t>Mivel a Kttv. idézett rendelkezésének értelmében a képviselő-testületeknek tárgyévre kell megállapítani az illetménykiegészítést, a 2020. évre vonatkozóan szükséges a rendeletek megalkotása.</w:t>
      </w:r>
    </w:p>
    <w:p w:rsidR="00F225BC" w:rsidRPr="00E0309E" w:rsidRDefault="00F225BC" w:rsidP="00F225BC">
      <w:pPr>
        <w:jc w:val="both"/>
        <w:rPr>
          <w:sz w:val="20"/>
        </w:rPr>
      </w:pPr>
    </w:p>
    <w:p w:rsidR="00F225BC" w:rsidRDefault="00F225BC" w:rsidP="00F225BC">
      <w:pPr>
        <w:jc w:val="both"/>
      </w:pPr>
      <w:r>
        <w:t>A 2019. december 31. napjáig hatályos szabályozás értelmében a Mesztegnyői Közös Önkormányzati Hivatalban (továbbiakban: Hivatal) jogviszonyban álló felsőfokú és középfokú végzettségű köztisztviselők egység</w:t>
      </w:r>
      <w:bookmarkStart w:id="0" w:name="_GoBack"/>
      <w:bookmarkEnd w:id="0"/>
      <w:r>
        <w:t>esen 20 % illetménykiegészítésre jogosultak.</w:t>
      </w:r>
    </w:p>
    <w:p w:rsidR="00F225BC" w:rsidRPr="00E0309E" w:rsidRDefault="00F225BC" w:rsidP="00F225BC">
      <w:pPr>
        <w:rPr>
          <w:b/>
          <w:sz w:val="16"/>
          <w:szCs w:val="12"/>
        </w:rPr>
      </w:pPr>
    </w:p>
    <w:p w:rsidR="00F225BC" w:rsidRPr="00A5421E" w:rsidRDefault="00F225BC" w:rsidP="00F225BC">
      <w:pPr>
        <w:jc w:val="center"/>
        <w:rPr>
          <w:b/>
          <w:sz w:val="23"/>
          <w:szCs w:val="23"/>
        </w:rPr>
      </w:pPr>
    </w:p>
    <w:p w:rsidR="00F225BC" w:rsidRPr="00F95577" w:rsidRDefault="00F225BC" w:rsidP="00F225BC">
      <w:pPr>
        <w:jc w:val="center"/>
        <w:rPr>
          <w:b/>
        </w:rPr>
      </w:pPr>
      <w:r w:rsidRPr="00F95577">
        <w:rPr>
          <w:b/>
        </w:rPr>
        <w:t>Előzetes hatásvizsgálat</w:t>
      </w:r>
    </w:p>
    <w:p w:rsidR="00F225BC" w:rsidRPr="00E0309E" w:rsidRDefault="00F225BC" w:rsidP="00F225BC">
      <w:pPr>
        <w:jc w:val="both"/>
        <w:rPr>
          <w:sz w:val="20"/>
          <w:szCs w:val="23"/>
        </w:rPr>
      </w:pPr>
    </w:p>
    <w:p w:rsidR="00F225BC" w:rsidRDefault="00F225BC" w:rsidP="00F225BC">
      <w:pPr>
        <w:jc w:val="both"/>
      </w:pPr>
      <w:r>
        <w:t xml:space="preserve">A jogalkotásról szóló 2010. évi CXXX. törvény (a továbbiakban: </w:t>
      </w:r>
      <w:proofErr w:type="spellStart"/>
      <w:r>
        <w:t>Jat</w:t>
      </w:r>
      <w:proofErr w:type="spellEnd"/>
      <w:r>
        <w:t>.) 17. §-a alapján a jogszabály előkészítője előzetes hatásvizsgálat elvégzésével felméri a szabályozás várható következményeit, Az előzetes hatásvizsgálat eredményéről önkormányzati rendelet esetén a helyi önkormányzat képviselő-testületét tájékoztatni kell.</w:t>
      </w:r>
    </w:p>
    <w:p w:rsidR="00F225BC" w:rsidRPr="00E0309E" w:rsidRDefault="00F225BC" w:rsidP="00F225BC">
      <w:pPr>
        <w:jc w:val="both"/>
        <w:rPr>
          <w:sz w:val="20"/>
        </w:rPr>
      </w:pPr>
    </w:p>
    <w:p w:rsidR="00F225BC" w:rsidRPr="002853A9" w:rsidRDefault="00F225BC" w:rsidP="00F225BC">
      <w:pPr>
        <w:jc w:val="both"/>
        <w:rPr>
          <w:u w:val="single"/>
        </w:rPr>
      </w:pPr>
      <w:r w:rsidRPr="002853A9">
        <w:rPr>
          <w:u w:val="single"/>
        </w:rPr>
        <w:t>A tervezett jogszabály jelentősnek ítélt hatásai:</w:t>
      </w:r>
    </w:p>
    <w:p w:rsidR="00F225BC" w:rsidRPr="00A5421E" w:rsidRDefault="00F225BC" w:rsidP="00F225BC">
      <w:pPr>
        <w:jc w:val="both"/>
        <w:rPr>
          <w:i/>
          <w:sz w:val="2"/>
          <w:szCs w:val="2"/>
          <w:u w:val="single"/>
        </w:rPr>
      </w:pPr>
    </w:p>
    <w:p w:rsidR="00F225BC" w:rsidRDefault="00F225BC" w:rsidP="00F225BC">
      <w:pPr>
        <w:jc w:val="both"/>
      </w:pPr>
      <w:r w:rsidRPr="002F008B">
        <w:rPr>
          <w:i/>
          <w:u w:val="single"/>
        </w:rPr>
        <w:t>- társadalmi hatása:</w:t>
      </w:r>
      <w:r>
        <w:t xml:space="preserve"> a rendelet tervezetnek társadalmi hatása nincs.</w:t>
      </w:r>
    </w:p>
    <w:p w:rsidR="00F225BC" w:rsidRPr="00A5421E" w:rsidRDefault="00F225BC" w:rsidP="00F225BC">
      <w:pPr>
        <w:jc w:val="both"/>
        <w:rPr>
          <w:i/>
          <w:sz w:val="4"/>
          <w:szCs w:val="4"/>
          <w:u w:val="single"/>
        </w:rPr>
      </w:pPr>
    </w:p>
    <w:p w:rsidR="00F225BC" w:rsidRDefault="00F225BC" w:rsidP="00F225BC">
      <w:pPr>
        <w:jc w:val="both"/>
      </w:pPr>
      <w:r w:rsidRPr="002F008B">
        <w:rPr>
          <w:i/>
          <w:u w:val="single"/>
        </w:rPr>
        <w:t>- gazdasági, költségvetési hatása:</w:t>
      </w:r>
      <w:r>
        <w:t xml:space="preserve"> a rendelet tervezet a korábbi szabályozáshoz képest többletköltséget nem jelent az önkormányzatoknak.</w:t>
      </w:r>
    </w:p>
    <w:p w:rsidR="00F225BC" w:rsidRPr="00A5421E" w:rsidRDefault="00F225BC" w:rsidP="00F225BC">
      <w:pPr>
        <w:jc w:val="both"/>
        <w:rPr>
          <w:i/>
          <w:sz w:val="4"/>
          <w:szCs w:val="4"/>
        </w:rPr>
      </w:pPr>
    </w:p>
    <w:p w:rsidR="00F225BC" w:rsidRDefault="00F225BC" w:rsidP="00F225BC">
      <w:pPr>
        <w:jc w:val="both"/>
      </w:pPr>
      <w:r w:rsidRPr="002F008B">
        <w:rPr>
          <w:i/>
          <w:u w:val="single"/>
        </w:rPr>
        <w:t>- környezeti, egészségi következménye:</w:t>
      </w:r>
      <w:r>
        <w:t xml:space="preserve"> az illetménykiegészítés megállapítása a közös hivatalban foglalkoztatott köztisztviselők munkájának anyagi és egyben erkölcsi elismerését szolgálja.</w:t>
      </w:r>
    </w:p>
    <w:p w:rsidR="00F225BC" w:rsidRPr="00A5421E" w:rsidRDefault="00F225BC" w:rsidP="00F225BC">
      <w:pPr>
        <w:jc w:val="both"/>
        <w:rPr>
          <w:i/>
          <w:sz w:val="4"/>
          <w:szCs w:val="4"/>
        </w:rPr>
      </w:pPr>
    </w:p>
    <w:p w:rsidR="00F225BC" w:rsidRPr="002F008B" w:rsidRDefault="00F225BC" w:rsidP="00F225BC">
      <w:pPr>
        <w:jc w:val="both"/>
        <w:rPr>
          <w:i/>
        </w:rPr>
      </w:pPr>
      <w:r w:rsidRPr="002F008B">
        <w:rPr>
          <w:i/>
          <w:u w:val="single"/>
        </w:rPr>
        <w:lastRenderedPageBreak/>
        <w:t>- adminisztratív terheket befolyásoló hatása:</w:t>
      </w:r>
      <w:r w:rsidRPr="002F008B">
        <w:rPr>
          <w:i/>
        </w:rPr>
        <w:t xml:space="preserve"> </w:t>
      </w:r>
      <w:r>
        <w:t>a rendelet-tervezetnek adminisztratív terheket befolyásoló hatása minimális</w:t>
      </w:r>
      <w:r w:rsidRPr="002F008B">
        <w:t>.</w:t>
      </w:r>
    </w:p>
    <w:p w:rsidR="00F225BC" w:rsidRPr="00A5421E" w:rsidRDefault="00F225BC" w:rsidP="00F225BC">
      <w:pPr>
        <w:jc w:val="both"/>
        <w:rPr>
          <w:i/>
          <w:sz w:val="4"/>
          <w:szCs w:val="4"/>
        </w:rPr>
      </w:pPr>
    </w:p>
    <w:p w:rsidR="00F225BC" w:rsidRDefault="00F225BC" w:rsidP="00F225BC">
      <w:pPr>
        <w:jc w:val="both"/>
        <w:rPr>
          <w:i/>
          <w:sz w:val="6"/>
          <w:szCs w:val="6"/>
          <w:u w:val="single"/>
        </w:rPr>
      </w:pPr>
      <w:r w:rsidRPr="002F008B">
        <w:rPr>
          <w:i/>
          <w:u w:val="single"/>
        </w:rPr>
        <w:t>- a jogszabály megalkotásának szükségessége, elmaradásának várható következménye:</w:t>
      </w:r>
      <w:r>
        <w:t xml:space="preserve"> a Kttv. 234. § (3) bekezdése értelmében a helyi önkormányzat rendeletben egységesen, a tárgyévre vonatkozóan állapíthat meg illetménykiegészítést, vagyis a rendelet tervezet megalkotásának hiánya jogsértést eredményezne.</w:t>
      </w:r>
    </w:p>
    <w:p w:rsidR="00F225BC" w:rsidRDefault="00F225BC" w:rsidP="00F225BC">
      <w:pPr>
        <w:jc w:val="both"/>
        <w:rPr>
          <w:i/>
          <w:sz w:val="4"/>
          <w:szCs w:val="4"/>
          <w:u w:val="single"/>
        </w:rPr>
      </w:pPr>
    </w:p>
    <w:p w:rsidR="00F225BC" w:rsidRDefault="00F225BC" w:rsidP="00F225BC">
      <w:pPr>
        <w:jc w:val="both"/>
      </w:pPr>
      <w:r w:rsidRPr="002F008B">
        <w:rPr>
          <w:i/>
          <w:u w:val="single"/>
        </w:rPr>
        <w:t>- a jogszabály alkalmazásához szükséges személyi, szervezeti, tárgyi és pénzügyi feltételek:</w:t>
      </w:r>
      <w:r w:rsidRPr="002F008B">
        <w:rPr>
          <w:i/>
        </w:rPr>
        <w:t xml:space="preserve"> </w:t>
      </w:r>
      <w:r w:rsidRPr="002F008B">
        <w:t>a</w:t>
      </w:r>
      <w:r>
        <w:t xml:space="preserve"> jogszabály megalkotása nem jár a feltételek módosításával, a meglévő szervezetrendszer és tárgyi, pénzügyi feltételek biztosítása elegendő.</w:t>
      </w:r>
    </w:p>
    <w:p w:rsidR="00F225BC" w:rsidRPr="00E0309E" w:rsidRDefault="00F225BC" w:rsidP="00F225BC">
      <w:pPr>
        <w:jc w:val="both"/>
        <w:rPr>
          <w:sz w:val="16"/>
          <w:szCs w:val="12"/>
        </w:rPr>
      </w:pPr>
    </w:p>
    <w:p w:rsidR="00F225BC" w:rsidRDefault="00F225BC" w:rsidP="00F225BC">
      <w:pPr>
        <w:jc w:val="both"/>
      </w:pPr>
    </w:p>
    <w:p w:rsidR="00F225BC" w:rsidRPr="002853A9" w:rsidRDefault="00F225BC" w:rsidP="00F225BC">
      <w:pPr>
        <w:jc w:val="center"/>
        <w:rPr>
          <w:b/>
        </w:rPr>
      </w:pPr>
      <w:r w:rsidRPr="002853A9">
        <w:rPr>
          <w:b/>
        </w:rPr>
        <w:t>Részletes indokolás</w:t>
      </w:r>
    </w:p>
    <w:p w:rsidR="00F225BC" w:rsidRDefault="00F225BC" w:rsidP="00F225BC">
      <w:pPr>
        <w:jc w:val="both"/>
      </w:pPr>
    </w:p>
    <w:p w:rsidR="00F225BC" w:rsidRPr="002F008B" w:rsidRDefault="00F225BC" w:rsidP="00F225BC">
      <w:pPr>
        <w:jc w:val="center"/>
        <w:rPr>
          <w:i/>
        </w:rPr>
      </w:pPr>
      <w:r w:rsidRPr="002F008B">
        <w:rPr>
          <w:i/>
        </w:rPr>
        <w:t>az 1. §-hoz</w:t>
      </w:r>
    </w:p>
    <w:p w:rsidR="00F225BC" w:rsidRPr="002853A9" w:rsidRDefault="00F225BC" w:rsidP="00F225BC">
      <w:pPr>
        <w:jc w:val="both"/>
        <w:rPr>
          <w:sz w:val="12"/>
          <w:szCs w:val="12"/>
        </w:rPr>
      </w:pPr>
    </w:p>
    <w:p w:rsidR="00F225BC" w:rsidRDefault="00F225BC" w:rsidP="00F225BC">
      <w:pPr>
        <w:jc w:val="both"/>
      </w:pPr>
      <w:r>
        <w:t>Meghatározza azon személyek körét (személyi hatály), amelyekre a rendeletet alkalmazni kell.</w:t>
      </w:r>
    </w:p>
    <w:p w:rsidR="00F225BC" w:rsidRDefault="00F225BC" w:rsidP="00F225BC">
      <w:pPr>
        <w:jc w:val="center"/>
        <w:rPr>
          <w:i/>
        </w:rPr>
      </w:pPr>
    </w:p>
    <w:p w:rsidR="00F225BC" w:rsidRPr="002F008B" w:rsidRDefault="00F225BC" w:rsidP="00F225BC">
      <w:pPr>
        <w:jc w:val="center"/>
        <w:rPr>
          <w:i/>
        </w:rPr>
      </w:pPr>
      <w:r w:rsidRPr="002F008B">
        <w:rPr>
          <w:i/>
        </w:rPr>
        <w:t>a 2. §-hoz</w:t>
      </w:r>
    </w:p>
    <w:p w:rsidR="00F225BC" w:rsidRPr="002853A9" w:rsidRDefault="00F225BC" w:rsidP="00F225BC">
      <w:pPr>
        <w:rPr>
          <w:sz w:val="12"/>
          <w:szCs w:val="12"/>
        </w:rPr>
      </w:pPr>
    </w:p>
    <w:p w:rsidR="00F225BC" w:rsidRDefault="00F225BC" w:rsidP="00F225BC">
      <w:pPr>
        <w:jc w:val="both"/>
      </w:pPr>
      <w:r>
        <w:t>Az illetménykiegészítés 2020. évre vonatkozó %-os meghatározását tartalmazza, iskolai végzettség szerinti bontásban.</w:t>
      </w:r>
    </w:p>
    <w:p w:rsidR="00F225BC" w:rsidRDefault="00F225BC" w:rsidP="00F225BC"/>
    <w:p w:rsidR="00F225BC" w:rsidRPr="002F008B" w:rsidRDefault="00F225BC" w:rsidP="00F225BC">
      <w:pPr>
        <w:jc w:val="center"/>
        <w:rPr>
          <w:i/>
        </w:rPr>
      </w:pPr>
      <w:r w:rsidRPr="002F008B">
        <w:rPr>
          <w:i/>
        </w:rPr>
        <w:t>a 3. §-hoz</w:t>
      </w:r>
    </w:p>
    <w:p w:rsidR="00F225BC" w:rsidRPr="002853A9" w:rsidRDefault="00F225BC" w:rsidP="00F225BC">
      <w:pPr>
        <w:rPr>
          <w:sz w:val="12"/>
          <w:szCs w:val="12"/>
        </w:rPr>
      </w:pPr>
    </w:p>
    <w:p w:rsidR="00F225BC" w:rsidRDefault="00F225BC" w:rsidP="00F225BC">
      <w:r>
        <w:t>Hatályba léptető és hatályon kívül helyező rendelkezést tartalmaz.</w:t>
      </w:r>
    </w:p>
    <w:p w:rsidR="00A05158" w:rsidRDefault="00A05158"/>
    <w:sectPr w:rsidR="00A0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17BDC"/>
    <w:multiLevelType w:val="hybridMultilevel"/>
    <w:tmpl w:val="AA58A1DE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D807EA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BC"/>
    <w:rsid w:val="00A05158"/>
    <w:rsid w:val="00F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19F5A-D7C8-4D46-B0F5-72CC894D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25BC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2020-01-20T08:10:00Z</dcterms:created>
  <dcterms:modified xsi:type="dcterms:W3CDTF">2020-01-20T08:11:00Z</dcterms:modified>
</cp:coreProperties>
</file>