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3B" w:rsidRDefault="007A683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melléklet a 1/2011. (II.14.) önkormányzati rendelethez</w:t>
      </w:r>
    </w:p>
    <w:p w:rsidR="006A5B3B" w:rsidRDefault="007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Pénzügyi, Összeférhetetlenséget vizsgáló és Vagyonnyilatkozatot kezelő Bizottság saját hatásköre</w:t>
      </w:r>
    </w:p>
    <w:p w:rsidR="006A5B3B" w:rsidRDefault="006A5B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5B3B" w:rsidRDefault="007A6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Ötv. 92.§ (13) </w:t>
      </w:r>
      <w:r>
        <w:rPr>
          <w:rFonts w:ascii="Times New Roman" w:hAnsi="Times New Roman"/>
          <w:sz w:val="24"/>
          <w:szCs w:val="24"/>
        </w:rPr>
        <w:t>bekezdésében foglaltakon túlmenően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 a tárgyévet követő év költségvetési koncepcióját,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 az önkormányzat tárgyévi költségvetésének végrehajtásáról szóló háromnegyed éves beszámolót,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 az önkormányzati beruházásokat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</w:t>
      </w:r>
      <w:r>
        <w:rPr>
          <w:rFonts w:ascii="Times New Roman" w:hAnsi="Times New Roman"/>
          <w:sz w:val="24"/>
          <w:szCs w:val="24"/>
        </w:rPr>
        <w:t xml:space="preserve"> az önkormányzati vagyon elidegenítését,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 a közszolgáltatási díjemelést,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véleményezi a lakáscélú támogatások összegének megállapítását,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javaslatot tesz a polgármester illetményének emelésére,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nyilvántartja, kezeli és ellenőrzi a képviselők, a po</w:t>
      </w:r>
      <w:r>
        <w:rPr>
          <w:rFonts w:ascii="Times New Roman" w:hAnsi="Times New Roman"/>
          <w:sz w:val="24"/>
          <w:szCs w:val="24"/>
        </w:rPr>
        <w:t>lgármester és hozzátartozóik vagyonnyilatkozatait,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képviselők vagyonnyilatkozata vonatkozásában biztosítja a betekintési jogot, arról nyilvántartást vezet,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képviselők részére rendelkezésre bocsájtja szükséges mennyiségben a vagyonnyilatkozat-tételi nyo</w:t>
      </w:r>
      <w:r>
        <w:rPr>
          <w:rFonts w:ascii="Times New Roman" w:hAnsi="Times New Roman"/>
          <w:sz w:val="24"/>
          <w:szCs w:val="24"/>
        </w:rPr>
        <w:t>mtatványokat,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tájékoztatja a képviselő-testületet, ha valamely képviselő, vagy a polgármester határidőre nem tesz eleget vagyonnyilatkozat-tételi kötelezettségének,</w:t>
      </w:r>
    </w:p>
    <w:p w:rsidR="006A5B3B" w:rsidRDefault="007A68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összeférhetetlenség megállapítására irányuló kezdeményezés kivizsgálása</w:t>
      </w:r>
    </w:p>
    <w:p w:rsidR="006A5B3B" w:rsidRDefault="006A5B3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B3B" w:rsidRDefault="006A5B3B"/>
    <w:sectPr w:rsidR="006A5B3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3E" w:rsidRDefault="007A683E">
      <w:pPr>
        <w:spacing w:after="0" w:line="240" w:lineRule="auto"/>
      </w:pPr>
      <w:r>
        <w:separator/>
      </w:r>
    </w:p>
  </w:endnote>
  <w:endnote w:type="continuationSeparator" w:id="0">
    <w:p w:rsidR="007A683E" w:rsidRDefault="007A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3E" w:rsidRDefault="007A68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683E" w:rsidRDefault="007A6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9A4"/>
    <w:multiLevelType w:val="multilevel"/>
    <w:tmpl w:val="CFF6C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F241F"/>
    <w:multiLevelType w:val="multilevel"/>
    <w:tmpl w:val="DC3EDC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5B3B"/>
    <w:rsid w:val="004B6545"/>
    <w:rsid w:val="006A5B3B"/>
    <w:rsid w:val="007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 </cp:lastModifiedBy>
  <cp:revision>2</cp:revision>
  <dcterms:created xsi:type="dcterms:W3CDTF">2014-08-29T08:00:00Z</dcterms:created>
  <dcterms:modified xsi:type="dcterms:W3CDTF">2014-08-29T08:00:00Z</dcterms:modified>
</cp:coreProperties>
</file>