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9E" w:rsidRPr="00AF083F" w:rsidRDefault="00293C9E" w:rsidP="00293C9E">
      <w:pPr>
        <w:autoSpaceDE w:val="0"/>
        <w:autoSpaceDN w:val="0"/>
        <w:adjustRightInd w:val="0"/>
        <w:jc w:val="right"/>
        <w:rPr>
          <w:b/>
          <w:i/>
          <w:vertAlign w:val="superscript"/>
          <w:lang w:eastAsia="en-US"/>
        </w:rPr>
      </w:pPr>
      <w:r>
        <w:rPr>
          <w:b/>
          <w:i/>
        </w:rPr>
        <w:t>1. sz. függelék</w:t>
      </w:r>
      <w:r w:rsidR="00AF083F">
        <w:rPr>
          <w:b/>
          <w:i/>
          <w:vertAlign w:val="superscript"/>
        </w:rPr>
        <w:t>1</w:t>
      </w:r>
    </w:p>
    <w:p w:rsidR="00293C9E" w:rsidRDefault="00293C9E" w:rsidP="00293C9E">
      <w:pPr>
        <w:autoSpaceDE w:val="0"/>
        <w:autoSpaceDN w:val="0"/>
        <w:adjustRightInd w:val="0"/>
        <w:jc w:val="center"/>
        <w:rPr>
          <w:b/>
          <w:bCs/>
        </w:rPr>
      </w:pPr>
      <w:r>
        <w:rPr>
          <w:b/>
          <w:bCs/>
        </w:rPr>
        <w:t>Füzér Község Önkormányzatának</w:t>
      </w:r>
    </w:p>
    <w:p w:rsidR="00293C9E" w:rsidRDefault="00293C9E" w:rsidP="00293C9E">
      <w:pPr>
        <w:autoSpaceDE w:val="0"/>
        <w:autoSpaceDN w:val="0"/>
        <w:adjustRightInd w:val="0"/>
        <w:jc w:val="center"/>
        <w:rPr>
          <w:b/>
          <w:bCs/>
        </w:rPr>
      </w:pPr>
      <w:r>
        <w:rPr>
          <w:b/>
          <w:bCs/>
        </w:rPr>
        <w:t>Versenytárgyalási Szabályzata</w:t>
      </w:r>
    </w:p>
    <w:p w:rsidR="00AF083F" w:rsidRDefault="00AF083F" w:rsidP="00293C9E">
      <w:pPr>
        <w:autoSpaceDE w:val="0"/>
        <w:autoSpaceDN w:val="0"/>
        <w:adjustRightInd w:val="0"/>
        <w:jc w:val="center"/>
        <w:rPr>
          <w:b/>
          <w:bCs/>
        </w:rPr>
      </w:pP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I. Szabályzat célja:</w:t>
      </w:r>
    </w:p>
    <w:p w:rsidR="00293C9E" w:rsidRDefault="00AF083F" w:rsidP="00AF083F">
      <w:pPr>
        <w:autoSpaceDE w:val="0"/>
        <w:autoSpaceDN w:val="0"/>
        <w:adjustRightInd w:val="0"/>
        <w:spacing w:before="80"/>
        <w:ind w:left="641"/>
        <w:jc w:val="both"/>
      </w:pPr>
      <w:r>
        <w:t xml:space="preserve">a.) </w:t>
      </w:r>
      <w:r w:rsidR="00293C9E">
        <w:t>meghatározza a mindenkori költségvetési törvényben meghatározott bruttó forgalmi értéket meghaladó üzleti önkormányzati vagyon értékesítése, a vagyon feletti vagyonkezelési jog, a vagyon használatának, vagy hasznosítási jogának átengedése esetén alkalmazandó szabályokat.</w:t>
      </w:r>
    </w:p>
    <w:p w:rsidR="00293C9E" w:rsidRDefault="00AF083F" w:rsidP="00AF083F">
      <w:pPr>
        <w:autoSpaceDE w:val="0"/>
        <w:autoSpaceDN w:val="0"/>
        <w:adjustRightInd w:val="0"/>
        <w:spacing w:before="80"/>
        <w:ind w:left="641"/>
        <w:jc w:val="both"/>
      </w:pPr>
      <w:r>
        <w:t xml:space="preserve">b.) </w:t>
      </w:r>
      <w:r w:rsidR="00293C9E">
        <w:t>szabályozza a Versenytárgyalás előkészítéséhez és lebonyolításához kapcsolódó feladatokat,</w:t>
      </w:r>
    </w:p>
    <w:p w:rsidR="00293C9E" w:rsidRDefault="00AF083F" w:rsidP="00AF083F">
      <w:pPr>
        <w:autoSpaceDE w:val="0"/>
        <w:autoSpaceDN w:val="0"/>
        <w:adjustRightInd w:val="0"/>
        <w:spacing w:before="80"/>
        <w:ind w:left="641"/>
        <w:jc w:val="both"/>
      </w:pPr>
      <w:r>
        <w:t xml:space="preserve">c.) </w:t>
      </w:r>
      <w:r w:rsidR="00293C9E">
        <w:t>juttassa érvényre a nyilvánosság és az esélyegyenlőség elvét.</w:t>
      </w:r>
    </w:p>
    <w:p w:rsidR="00293C9E" w:rsidRDefault="00293C9E" w:rsidP="00293C9E">
      <w:pPr>
        <w:autoSpaceDE w:val="0"/>
        <w:autoSpaceDN w:val="0"/>
        <w:adjustRightInd w:val="0"/>
        <w:spacing w:before="80"/>
        <w:jc w:val="both"/>
        <w:rPr>
          <w:b/>
          <w:bCs/>
        </w:rPr>
      </w:pPr>
    </w:p>
    <w:p w:rsidR="00293C9E" w:rsidRDefault="00293C9E" w:rsidP="00293C9E">
      <w:pPr>
        <w:autoSpaceDE w:val="0"/>
        <w:autoSpaceDN w:val="0"/>
        <w:adjustRightInd w:val="0"/>
        <w:jc w:val="both"/>
        <w:rPr>
          <w:b/>
          <w:bCs/>
        </w:rPr>
      </w:pPr>
      <w:r>
        <w:rPr>
          <w:b/>
          <w:bCs/>
        </w:rPr>
        <w:t>II. A szabályzat alkalmazásában:</w:t>
      </w:r>
    </w:p>
    <w:p w:rsidR="00293C9E" w:rsidRDefault="00293C9E" w:rsidP="00293C9E">
      <w:pPr>
        <w:numPr>
          <w:ilvl w:val="1"/>
          <w:numId w:val="1"/>
        </w:numPr>
        <w:autoSpaceDE w:val="0"/>
        <w:autoSpaceDN w:val="0"/>
        <w:adjustRightInd w:val="0"/>
        <w:spacing w:before="80"/>
        <w:ind w:left="1434" w:hanging="357"/>
        <w:jc w:val="both"/>
      </w:pPr>
      <w:r>
        <w:t>kiíró (ajánlat kérő): Füzér Község Önkormányzata</w:t>
      </w:r>
    </w:p>
    <w:p w:rsidR="00293C9E" w:rsidRDefault="00293C9E" w:rsidP="00293C9E">
      <w:pPr>
        <w:numPr>
          <w:ilvl w:val="1"/>
          <w:numId w:val="1"/>
        </w:numPr>
        <w:autoSpaceDE w:val="0"/>
        <w:autoSpaceDN w:val="0"/>
        <w:adjustRightInd w:val="0"/>
        <w:spacing w:before="80"/>
        <w:ind w:left="1434" w:hanging="357"/>
        <w:jc w:val="both"/>
      </w:pPr>
      <w:r>
        <w:t>ajánlattevő: aki az ajánlati felhívás alapján ajánlatot tesz</w:t>
      </w:r>
    </w:p>
    <w:p w:rsidR="00293C9E" w:rsidRDefault="00293C9E" w:rsidP="00293C9E">
      <w:pPr>
        <w:numPr>
          <w:ilvl w:val="1"/>
          <w:numId w:val="1"/>
        </w:numPr>
        <w:autoSpaceDE w:val="0"/>
        <w:autoSpaceDN w:val="0"/>
        <w:adjustRightInd w:val="0"/>
        <w:spacing w:before="80"/>
        <w:ind w:left="1434" w:hanging="357"/>
        <w:jc w:val="both"/>
      </w:pPr>
      <w:r>
        <w:t>nyilvános eljárás: az ajánlattevők köre előre meg nem határozható, vagy a meghatározott ajánlattevői körbe tartozók száma nem ismert</w:t>
      </w:r>
    </w:p>
    <w:p w:rsidR="00293C9E" w:rsidRDefault="00293C9E" w:rsidP="00293C9E">
      <w:pPr>
        <w:numPr>
          <w:ilvl w:val="1"/>
          <w:numId w:val="1"/>
        </w:numPr>
        <w:autoSpaceDE w:val="0"/>
        <w:autoSpaceDN w:val="0"/>
        <w:adjustRightInd w:val="0"/>
        <w:spacing w:before="80"/>
        <w:ind w:left="1434" w:hanging="357"/>
        <w:jc w:val="both"/>
      </w:pPr>
      <w:r>
        <w:t>zártkörű (meghívásos) eljárás: ha a kiíró az érdekelteket megfelelő határidő kitűzésével kizárólag közvetlenül hívja fel ajánlattételre, és kizárólag a kiíró által meghívottak nyújthatnak be ajánlatot</w:t>
      </w:r>
    </w:p>
    <w:p w:rsidR="00293C9E" w:rsidRDefault="00293C9E" w:rsidP="00293C9E">
      <w:pPr>
        <w:numPr>
          <w:ilvl w:val="1"/>
          <w:numId w:val="1"/>
        </w:numPr>
        <w:autoSpaceDE w:val="0"/>
        <w:autoSpaceDN w:val="0"/>
        <w:adjustRightInd w:val="0"/>
        <w:spacing w:before="80"/>
        <w:ind w:left="1434" w:hanging="357"/>
        <w:jc w:val="both"/>
      </w:pPr>
      <w:r>
        <w:t>egyfordulós eljárás: az olyan eljárás, amelynek kiírása során a kiíró az összes eljárási feltételt ismerteti, és a kiíró az első fordulóban benyújtott ajánlatok alapján hozza meg döntését</w:t>
      </w:r>
    </w:p>
    <w:p w:rsidR="00293C9E" w:rsidRDefault="00293C9E" w:rsidP="00293C9E">
      <w:pPr>
        <w:numPr>
          <w:ilvl w:val="1"/>
          <w:numId w:val="1"/>
        </w:numPr>
        <w:autoSpaceDE w:val="0"/>
        <w:autoSpaceDN w:val="0"/>
        <w:adjustRightInd w:val="0"/>
        <w:spacing w:before="80"/>
        <w:ind w:left="1434" w:hanging="357"/>
        <w:jc w:val="both"/>
      </w:pPr>
      <w:r>
        <w:t>többfordulós eljárás: az olyan eljárás, amelyet a kiíró többfordulóban hirdet meg, az ajánlati dokumentációban az összes eljárási feltételt ismerteti, és amelynek első fordulójában érvényes ajánlatot tett résztvevők közül a kiíró képviselője. az előre meghatározott és közzétett szempontok alapján . kiválasztja a következő forduló résztvevőit és felhívja őket ajánlataik módosítására</w:t>
      </w:r>
    </w:p>
    <w:p w:rsidR="00293C9E" w:rsidRDefault="00293C9E" w:rsidP="00293C9E">
      <w:pPr>
        <w:numPr>
          <w:ilvl w:val="1"/>
          <w:numId w:val="1"/>
        </w:numPr>
        <w:autoSpaceDE w:val="0"/>
        <w:autoSpaceDN w:val="0"/>
        <w:adjustRightInd w:val="0"/>
        <w:spacing w:before="80"/>
        <w:ind w:left="1434" w:hanging="357"/>
        <w:jc w:val="both"/>
      </w:pPr>
      <w:r>
        <w:t xml:space="preserve">lebonyolító: Füzér község Önkormányzat Hivatala, vagy az önkormányzat által megbízott személy vagy szervezet. </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III. A versenytárgyalás típusa</w:t>
      </w:r>
    </w:p>
    <w:p w:rsidR="00293C9E" w:rsidRDefault="00293C9E" w:rsidP="00293C9E">
      <w:pPr>
        <w:numPr>
          <w:ilvl w:val="0"/>
          <w:numId w:val="2"/>
        </w:numPr>
        <w:autoSpaceDE w:val="0"/>
        <w:autoSpaceDN w:val="0"/>
        <w:adjustRightInd w:val="0"/>
        <w:spacing w:before="80"/>
        <w:ind w:left="1434" w:hanging="357"/>
        <w:jc w:val="both"/>
      </w:pPr>
      <w:r>
        <w:t>A versenytárgyalás nyilvános, vagy zártkörű. Az eljárás típusáról a kiíró dönt.</w:t>
      </w:r>
    </w:p>
    <w:p w:rsidR="00293C9E" w:rsidRDefault="00293C9E" w:rsidP="00293C9E">
      <w:pPr>
        <w:numPr>
          <w:ilvl w:val="0"/>
          <w:numId w:val="2"/>
        </w:numPr>
        <w:autoSpaceDE w:val="0"/>
        <w:autoSpaceDN w:val="0"/>
        <w:adjustRightInd w:val="0"/>
        <w:spacing w:before="80"/>
        <w:ind w:left="1434" w:hanging="357"/>
        <w:jc w:val="both"/>
      </w:pPr>
      <w:r>
        <w:t>Az eljárások főszabályként nyilvánosak.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293C9E" w:rsidRDefault="00293C9E" w:rsidP="00293C9E">
      <w:pPr>
        <w:numPr>
          <w:ilvl w:val="0"/>
          <w:numId w:val="2"/>
        </w:numPr>
        <w:autoSpaceDE w:val="0"/>
        <w:autoSpaceDN w:val="0"/>
        <w:adjustRightInd w:val="0"/>
        <w:spacing w:before="80"/>
        <w:ind w:left="1434" w:hanging="357"/>
        <w:jc w:val="both"/>
      </w:pPr>
      <w:r>
        <w:t>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IV. A versenytárgyalás meghirdetése</w:t>
      </w:r>
    </w:p>
    <w:p w:rsidR="00293C9E" w:rsidRDefault="00293C9E" w:rsidP="00293C9E">
      <w:pPr>
        <w:autoSpaceDE w:val="0"/>
        <w:autoSpaceDN w:val="0"/>
        <w:adjustRightInd w:val="0"/>
        <w:jc w:val="both"/>
      </w:pPr>
    </w:p>
    <w:p w:rsidR="00293C9E" w:rsidRDefault="00293C9E" w:rsidP="00293C9E">
      <w:pPr>
        <w:autoSpaceDE w:val="0"/>
        <w:autoSpaceDN w:val="0"/>
        <w:adjustRightInd w:val="0"/>
        <w:jc w:val="both"/>
      </w:pPr>
      <w:r>
        <w:t>A versenytárgyalást legalább 1 ízben nyomatatott sajtóban és Füzér hivatalos honlapján kell meghirdetni.</w:t>
      </w:r>
    </w:p>
    <w:p w:rsidR="00293C9E" w:rsidRDefault="00293C9E" w:rsidP="00293C9E">
      <w:pPr>
        <w:autoSpaceDE w:val="0"/>
        <w:autoSpaceDN w:val="0"/>
        <w:adjustRightInd w:val="0"/>
        <w:jc w:val="both"/>
      </w:pPr>
      <w:r>
        <w:t>A Versenytárgyalási pályázati felhívás közzétételéért a lebonyolító a felelős.</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V. A versenytárgyalási felhívás tartalma</w:t>
      </w:r>
    </w:p>
    <w:p w:rsidR="00293C9E" w:rsidRDefault="00293C9E" w:rsidP="00293C9E">
      <w:pPr>
        <w:autoSpaceDE w:val="0"/>
        <w:autoSpaceDN w:val="0"/>
        <w:adjustRightInd w:val="0"/>
        <w:jc w:val="both"/>
      </w:pPr>
    </w:p>
    <w:p w:rsidR="00293C9E" w:rsidRDefault="00293C9E" w:rsidP="00293C9E">
      <w:pPr>
        <w:autoSpaceDE w:val="0"/>
        <w:autoSpaceDN w:val="0"/>
        <w:adjustRightInd w:val="0"/>
        <w:jc w:val="both"/>
      </w:pPr>
      <w:r>
        <w:t>A versenytárgyalási felhívásnak tartalmaznia kell különösen:</w:t>
      </w:r>
    </w:p>
    <w:p w:rsidR="00293C9E" w:rsidRDefault="003C71D8" w:rsidP="003C71D8">
      <w:pPr>
        <w:autoSpaceDE w:val="0"/>
        <w:autoSpaceDN w:val="0"/>
        <w:adjustRightInd w:val="0"/>
        <w:spacing w:before="40"/>
        <w:ind w:left="1004"/>
        <w:jc w:val="both"/>
      </w:pPr>
      <w:r>
        <w:t xml:space="preserve">a.) </w:t>
      </w:r>
      <w:r w:rsidR="00293C9E">
        <w:t>a kiíró szerv megnevezését, székhelyét</w:t>
      </w:r>
    </w:p>
    <w:p w:rsidR="00293C9E" w:rsidRDefault="003C71D8" w:rsidP="003C71D8">
      <w:pPr>
        <w:autoSpaceDE w:val="0"/>
        <w:autoSpaceDN w:val="0"/>
        <w:adjustRightInd w:val="0"/>
        <w:spacing w:before="40"/>
        <w:ind w:left="1004"/>
        <w:jc w:val="both"/>
      </w:pPr>
      <w:r>
        <w:t xml:space="preserve">b.) </w:t>
      </w:r>
      <w:r w:rsidR="00293C9E">
        <w:t>lebonyolító megnevezését, székhelyét</w:t>
      </w:r>
    </w:p>
    <w:p w:rsidR="00293C9E" w:rsidRDefault="003C71D8" w:rsidP="003C71D8">
      <w:pPr>
        <w:autoSpaceDE w:val="0"/>
        <w:autoSpaceDN w:val="0"/>
        <w:adjustRightInd w:val="0"/>
        <w:spacing w:before="40"/>
        <w:ind w:left="1004"/>
        <w:jc w:val="both"/>
      </w:pPr>
      <w:r>
        <w:t xml:space="preserve">c.) </w:t>
      </w:r>
      <w:r w:rsidR="00293C9E">
        <w:t>a felhívás célját, jellegét, több forduló esetén a fordulók számát</w:t>
      </w:r>
    </w:p>
    <w:p w:rsidR="00293C9E" w:rsidRDefault="003C71D8" w:rsidP="003C71D8">
      <w:pPr>
        <w:autoSpaceDE w:val="0"/>
        <w:autoSpaceDN w:val="0"/>
        <w:adjustRightInd w:val="0"/>
        <w:spacing w:before="40"/>
        <w:ind w:left="1004"/>
        <w:jc w:val="both"/>
      </w:pPr>
      <w:r>
        <w:t xml:space="preserve">d.) </w:t>
      </w:r>
      <w:r w:rsidR="00293C9E">
        <w:t>az eljárás tárgyaként értékesítésre, hasznosításra szánt vagyon megjelölését</w:t>
      </w:r>
    </w:p>
    <w:p w:rsidR="00293C9E" w:rsidRDefault="003C71D8" w:rsidP="003C71D8">
      <w:pPr>
        <w:autoSpaceDE w:val="0"/>
        <w:autoSpaceDN w:val="0"/>
        <w:adjustRightInd w:val="0"/>
        <w:spacing w:before="40"/>
        <w:ind w:left="1004"/>
        <w:jc w:val="both"/>
      </w:pPr>
      <w:r>
        <w:t xml:space="preserve">e.) </w:t>
      </w:r>
      <w:r w:rsidR="00293C9E">
        <w:t>ingatlan esetén az értékesítendő üzleti, vagy üzleti vagyonná nyilvánítható önkormányzati vagyon ingatlan-nyilvántartási adatait, közműellátottságát</w:t>
      </w:r>
    </w:p>
    <w:p w:rsidR="00293C9E" w:rsidRDefault="003C71D8" w:rsidP="003C71D8">
      <w:pPr>
        <w:autoSpaceDE w:val="0"/>
        <w:autoSpaceDN w:val="0"/>
        <w:adjustRightInd w:val="0"/>
        <w:spacing w:before="40"/>
        <w:ind w:left="1004"/>
        <w:jc w:val="both"/>
      </w:pPr>
      <w:r>
        <w:t xml:space="preserve">f.) </w:t>
      </w:r>
      <w:r w:rsidR="00293C9E">
        <w:t>versenytárgyalási ajánlat(ok) beadásának helyét és idejét,</w:t>
      </w:r>
    </w:p>
    <w:p w:rsidR="00293C9E" w:rsidRDefault="003C71D8" w:rsidP="003C71D8">
      <w:pPr>
        <w:autoSpaceDE w:val="0"/>
        <w:autoSpaceDN w:val="0"/>
        <w:adjustRightInd w:val="0"/>
        <w:spacing w:before="40"/>
        <w:ind w:left="1004"/>
        <w:jc w:val="both"/>
      </w:pPr>
      <w:r>
        <w:t xml:space="preserve">g.) </w:t>
      </w:r>
      <w:r w:rsidR="00293C9E">
        <w:t>az ajánlati kötöttség időtartamát</w:t>
      </w:r>
    </w:p>
    <w:p w:rsidR="00293C9E" w:rsidRDefault="003C71D8" w:rsidP="003C71D8">
      <w:pPr>
        <w:autoSpaceDE w:val="0"/>
        <w:autoSpaceDN w:val="0"/>
        <w:adjustRightInd w:val="0"/>
        <w:spacing w:before="40"/>
        <w:ind w:left="1004"/>
        <w:jc w:val="both"/>
      </w:pPr>
      <w:r>
        <w:t xml:space="preserve">h.) </w:t>
      </w:r>
      <w:r w:rsidR="00293C9E">
        <w:t>a versenytárgyalással kapcsolatban tájékoztatást adó személy nevét és telefonszámát</w:t>
      </w:r>
    </w:p>
    <w:p w:rsidR="00293C9E" w:rsidRDefault="003C71D8" w:rsidP="003C71D8">
      <w:pPr>
        <w:autoSpaceDE w:val="0"/>
        <w:autoSpaceDN w:val="0"/>
        <w:adjustRightInd w:val="0"/>
        <w:spacing w:before="40"/>
        <w:ind w:left="1004"/>
        <w:jc w:val="both"/>
      </w:pPr>
      <w:r>
        <w:t xml:space="preserve">i.) </w:t>
      </w:r>
      <w:r w:rsidR="00293C9E">
        <w:t>a benyújtott ajánlatok bontási eljárásának helyét, módját és időpontját</w:t>
      </w:r>
    </w:p>
    <w:p w:rsidR="00293C9E" w:rsidRDefault="003C71D8" w:rsidP="003C71D8">
      <w:pPr>
        <w:autoSpaceDE w:val="0"/>
        <w:autoSpaceDN w:val="0"/>
        <w:adjustRightInd w:val="0"/>
        <w:spacing w:before="40"/>
        <w:ind w:left="1004"/>
        <w:jc w:val="both"/>
      </w:pPr>
      <w:r>
        <w:t xml:space="preserve">j.) </w:t>
      </w:r>
      <w:r w:rsidR="00293C9E">
        <w:t>ajánlati biztosíték megjelölését, rendelkezésre bocsátásának határidejét és módját</w:t>
      </w:r>
    </w:p>
    <w:p w:rsidR="00293C9E" w:rsidRDefault="003C71D8" w:rsidP="003C71D8">
      <w:pPr>
        <w:autoSpaceDE w:val="0"/>
        <w:autoSpaceDN w:val="0"/>
        <w:adjustRightInd w:val="0"/>
        <w:spacing w:before="40"/>
        <w:ind w:left="1004"/>
        <w:jc w:val="both"/>
      </w:pPr>
      <w:r>
        <w:t xml:space="preserve">k.) </w:t>
      </w:r>
      <w:r w:rsidR="00293C9E">
        <w:t>kiíró azon jogának fenntartását, hogy az eljárást eredménytelennek nyilváníthatja</w:t>
      </w:r>
    </w:p>
    <w:p w:rsidR="00293C9E" w:rsidRDefault="003C71D8" w:rsidP="003C71D8">
      <w:pPr>
        <w:autoSpaceDE w:val="0"/>
        <w:autoSpaceDN w:val="0"/>
        <w:adjustRightInd w:val="0"/>
        <w:spacing w:before="40"/>
        <w:ind w:left="1004"/>
        <w:jc w:val="both"/>
      </w:pPr>
      <w:r>
        <w:t xml:space="preserve">l.) </w:t>
      </w:r>
      <w:r w:rsidR="00293C9E">
        <w:t>a kiíró a kiírásban előírhatja, hogy az ajánlatok benyújtásakor az ajánlattevő ajánlati garanciát és szerződéstervezetet is csatoljon, vagy a kiíró által megküldött szerződéstervezet elfogadásáról nyilatkozzon</w:t>
      </w:r>
    </w:p>
    <w:p w:rsidR="00293C9E" w:rsidRDefault="003C71D8" w:rsidP="003C71D8">
      <w:pPr>
        <w:autoSpaceDE w:val="0"/>
        <w:autoSpaceDN w:val="0"/>
        <w:adjustRightInd w:val="0"/>
        <w:spacing w:before="40"/>
        <w:ind w:left="1004"/>
        <w:jc w:val="both"/>
      </w:pPr>
      <w:r>
        <w:t>m.)</w:t>
      </w:r>
      <w:r w:rsidR="00293C9E">
        <w:t>kiíró azon jogának fenntartását, hogy a nyertes ajánlattevő visszalépése esetén a versenytárgyalási eljárás soron következő helyezettjével kössön szerződést</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VI. A versenytárgyalási felhívás visszavonása</w:t>
      </w:r>
    </w:p>
    <w:p w:rsidR="00293C9E" w:rsidRDefault="00293C9E" w:rsidP="00293C9E">
      <w:pPr>
        <w:autoSpaceDE w:val="0"/>
        <w:autoSpaceDN w:val="0"/>
        <w:adjustRightInd w:val="0"/>
        <w:jc w:val="both"/>
      </w:pPr>
      <w:r>
        <w:t>Az Önkormányzat a versenytárgyalási felhívást az ajánlatok benyújtására megjelölt határidőig indokolás nélkül visszavonhatja.</w:t>
      </w:r>
    </w:p>
    <w:p w:rsidR="00293C9E" w:rsidRDefault="00293C9E" w:rsidP="00293C9E">
      <w:pPr>
        <w:autoSpaceDE w:val="0"/>
        <w:autoSpaceDN w:val="0"/>
        <w:adjustRightInd w:val="0"/>
        <w:jc w:val="both"/>
      </w:pPr>
      <w:r>
        <w:t>A versenytárgyalási felhívás visszavonását a versenytárgyalás meghirdetésével azonos módon kell közzétenni.</w:t>
      </w:r>
    </w:p>
    <w:p w:rsidR="00293C9E" w:rsidRDefault="00293C9E" w:rsidP="00293C9E">
      <w:pPr>
        <w:autoSpaceDE w:val="0"/>
        <w:autoSpaceDN w:val="0"/>
        <w:adjustRightInd w:val="0"/>
        <w:jc w:val="both"/>
      </w:pPr>
    </w:p>
    <w:p w:rsidR="00293C9E" w:rsidRDefault="00293C9E" w:rsidP="00293C9E">
      <w:pPr>
        <w:keepNext/>
        <w:keepLines/>
        <w:autoSpaceDE w:val="0"/>
        <w:autoSpaceDN w:val="0"/>
        <w:adjustRightInd w:val="0"/>
        <w:jc w:val="both"/>
        <w:rPr>
          <w:b/>
          <w:bCs/>
        </w:rPr>
      </w:pPr>
      <w:r>
        <w:rPr>
          <w:b/>
          <w:bCs/>
        </w:rPr>
        <w:t>VII. Az ajánlati biztosíték</w:t>
      </w:r>
    </w:p>
    <w:p w:rsidR="00293C9E" w:rsidRDefault="00293C9E" w:rsidP="00293C9E">
      <w:pPr>
        <w:keepNext/>
        <w:keepLines/>
        <w:numPr>
          <w:ilvl w:val="0"/>
          <w:numId w:val="4"/>
        </w:numPr>
        <w:autoSpaceDE w:val="0"/>
        <w:autoSpaceDN w:val="0"/>
        <w:adjustRightInd w:val="0"/>
        <w:spacing w:before="80"/>
        <w:ind w:left="1434" w:hanging="357"/>
        <w:jc w:val="both"/>
      </w:pPr>
      <w:r>
        <w:t>Az eljárásban való részvétel ajánlati biztosíték (pályázati biztosíték) adásához köthető, melyet a kiíró által a dokumentációban meghatározott időpontig és módon kell a kiíró rendelkezésére bocsátani.</w:t>
      </w:r>
    </w:p>
    <w:p w:rsidR="00293C9E" w:rsidRDefault="00293C9E" w:rsidP="00293C9E">
      <w:pPr>
        <w:numPr>
          <w:ilvl w:val="0"/>
          <w:numId w:val="4"/>
        </w:numPr>
        <w:autoSpaceDE w:val="0"/>
        <w:autoSpaceDN w:val="0"/>
        <w:adjustRightInd w:val="0"/>
        <w:spacing w:before="80"/>
        <w:ind w:left="1434" w:hanging="357"/>
        <w:jc w:val="both"/>
      </w:pPr>
      <w:r>
        <w:t>A biztosítékot a felhívás visszavonása vagy az ajánlatok érvénytelenségének megállapításának esetén vagy, ha a szerződéskötés a kiírónak felróható okból hiúsult meg, vissza kell adni.</w:t>
      </w:r>
    </w:p>
    <w:p w:rsidR="00293C9E" w:rsidRDefault="00293C9E" w:rsidP="00293C9E">
      <w:pPr>
        <w:numPr>
          <w:ilvl w:val="0"/>
          <w:numId w:val="4"/>
        </w:numPr>
        <w:autoSpaceDE w:val="0"/>
        <w:autoSpaceDN w:val="0"/>
        <w:adjustRightInd w:val="0"/>
        <w:spacing w:before="80"/>
        <w:ind w:left="1434" w:hanging="357"/>
        <w:jc w:val="both"/>
      </w:pPr>
      <w:r>
        <w:t>nem j</w:t>
      </w:r>
      <w:r w:rsidR="00A51178">
        <w:t>ár vissza a biztosíték, ha a kií</w:t>
      </w:r>
      <w:r>
        <w:t>rás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293C9E" w:rsidRDefault="00293C9E" w:rsidP="00293C9E">
      <w:pPr>
        <w:numPr>
          <w:ilvl w:val="0"/>
          <w:numId w:val="4"/>
        </w:numPr>
        <w:autoSpaceDE w:val="0"/>
        <w:autoSpaceDN w:val="0"/>
        <w:adjustRightInd w:val="0"/>
        <w:spacing w:before="80"/>
        <w:ind w:left="1434" w:hanging="357"/>
        <w:jc w:val="both"/>
      </w:pPr>
      <w:r>
        <w:t>A nyertes ajánlattevő esetében a befizetett biztosítás a vételárba (bérleti díjba) beszámításra kerül, azonban ha a szerződéskötés neki felróható vagy érdekkörében felmerült más okból hiúsul meg, a biztosítékot elveszti. Az elveszett biztosíték Füzér Községi Önkormányzatának költségvetését illeti meg.</w:t>
      </w:r>
    </w:p>
    <w:p w:rsidR="00293C9E" w:rsidRDefault="00293C9E" w:rsidP="00293C9E">
      <w:pPr>
        <w:numPr>
          <w:ilvl w:val="0"/>
          <w:numId w:val="4"/>
        </w:numPr>
        <w:autoSpaceDE w:val="0"/>
        <w:autoSpaceDN w:val="0"/>
        <w:adjustRightInd w:val="0"/>
        <w:spacing w:before="80"/>
        <w:ind w:left="1434" w:hanging="357"/>
        <w:jc w:val="both"/>
      </w:pPr>
      <w:r>
        <w:t>A kiíró az ajánlati biztosíték után kamatot nem fizet.</w:t>
      </w:r>
    </w:p>
    <w:p w:rsidR="00293C9E" w:rsidRDefault="00293C9E" w:rsidP="00293C9E">
      <w:pPr>
        <w:autoSpaceDE w:val="0"/>
        <w:autoSpaceDN w:val="0"/>
        <w:adjustRightInd w:val="0"/>
        <w:jc w:val="both"/>
        <w:rPr>
          <w:b/>
          <w:bCs/>
        </w:rPr>
      </w:pPr>
    </w:p>
    <w:p w:rsidR="00293C9E" w:rsidRPr="00907570" w:rsidRDefault="00293C9E" w:rsidP="00293C9E">
      <w:pPr>
        <w:autoSpaceDE w:val="0"/>
        <w:autoSpaceDN w:val="0"/>
        <w:adjustRightInd w:val="0"/>
        <w:jc w:val="both"/>
        <w:rPr>
          <w:b/>
          <w:bCs/>
          <w:color w:val="FF0000"/>
        </w:rPr>
      </w:pPr>
      <w:r w:rsidRPr="00907570">
        <w:rPr>
          <w:b/>
          <w:bCs/>
          <w:color w:val="FF0000"/>
        </w:rPr>
        <w:t>VIII. A versenytárgyalási ajánlat, ajánlati kötöttség</w:t>
      </w:r>
    </w:p>
    <w:p w:rsidR="00293C9E" w:rsidRDefault="00293C9E" w:rsidP="00FC2949">
      <w:pPr>
        <w:numPr>
          <w:ilvl w:val="0"/>
          <w:numId w:val="5"/>
        </w:numPr>
        <w:tabs>
          <w:tab w:val="clear" w:pos="1440"/>
        </w:tabs>
        <w:autoSpaceDE w:val="0"/>
        <w:autoSpaceDN w:val="0"/>
        <w:adjustRightInd w:val="0"/>
        <w:ind w:left="1134" w:hanging="22"/>
        <w:jc w:val="both"/>
        <w:rPr>
          <w:color w:val="FF0000"/>
        </w:rPr>
      </w:pPr>
      <w:r w:rsidRPr="00907570">
        <w:rPr>
          <w:color w:val="FF0000"/>
        </w:rPr>
        <w:t>Az ajánlatnak tartalmaznia kell különösen:</w:t>
      </w:r>
    </w:p>
    <w:p w:rsidR="00DE775F" w:rsidRDefault="00DE775F" w:rsidP="00DE775F">
      <w:pPr>
        <w:autoSpaceDE w:val="0"/>
        <w:autoSpaceDN w:val="0"/>
        <w:adjustRightInd w:val="0"/>
        <w:ind w:left="1440"/>
        <w:jc w:val="both"/>
        <w:rPr>
          <w:color w:val="FF0000"/>
        </w:rPr>
      </w:pPr>
    </w:p>
    <w:p w:rsidR="00902561" w:rsidRPr="00902561" w:rsidRDefault="00DE775F" w:rsidP="00902561">
      <w:pPr>
        <w:pStyle w:val="Listaszerbekezds"/>
        <w:ind w:left="1440" w:hanging="144"/>
        <w:jc w:val="both"/>
        <w:rPr>
          <w:color w:val="FF0000"/>
        </w:rPr>
      </w:pPr>
      <w:r>
        <w:rPr>
          <w:color w:val="FF0000"/>
        </w:rPr>
        <w:t xml:space="preserve">   a.a.) </w:t>
      </w:r>
      <w:r w:rsidR="00902561">
        <w:rPr>
          <w:color w:val="FF0000"/>
        </w:rPr>
        <w:t xml:space="preserve"> </w:t>
      </w:r>
      <w:r w:rsidR="00902561" w:rsidRPr="00902561">
        <w:rPr>
          <w:color w:val="FF0000"/>
        </w:rPr>
        <w:t>az ajánlattevő azonosító adatait (neve/cégnév, székhely, képviselő neve,  adószám, egyén vállalkozó nyilvántartási száma)</w:t>
      </w:r>
    </w:p>
    <w:p w:rsidR="00902561" w:rsidRPr="00902561" w:rsidRDefault="00DE775F" w:rsidP="00DE775F">
      <w:pPr>
        <w:pStyle w:val="Listaszerbekezds"/>
        <w:ind w:left="1440"/>
        <w:jc w:val="both"/>
        <w:rPr>
          <w:color w:val="FF0000"/>
        </w:rPr>
      </w:pPr>
      <w:r>
        <w:rPr>
          <w:color w:val="FF0000"/>
        </w:rPr>
        <w:t>a.b.)   30</w:t>
      </w:r>
      <w:r w:rsidR="00902561" w:rsidRPr="00902561">
        <w:rPr>
          <w:color w:val="FF0000"/>
        </w:rPr>
        <w:t xml:space="preserve"> napnál nem régebbi hitelesített a</w:t>
      </w:r>
      <w:r>
        <w:rPr>
          <w:color w:val="FF0000"/>
        </w:rPr>
        <w:t>láírási címpéldányt,</w:t>
      </w:r>
      <w:r w:rsidR="00902561" w:rsidRPr="00902561">
        <w:rPr>
          <w:color w:val="FF0000"/>
        </w:rPr>
        <w:t xml:space="preserve"> </w:t>
      </w:r>
    </w:p>
    <w:p w:rsidR="00293C9E" w:rsidRPr="00907570" w:rsidRDefault="00DE775F" w:rsidP="00DE775F">
      <w:pPr>
        <w:autoSpaceDE w:val="0"/>
        <w:autoSpaceDN w:val="0"/>
        <w:adjustRightInd w:val="0"/>
        <w:spacing w:before="40"/>
        <w:ind w:left="1420"/>
        <w:jc w:val="both"/>
        <w:rPr>
          <w:color w:val="FF0000"/>
        </w:rPr>
      </w:pPr>
      <w:r>
        <w:rPr>
          <w:color w:val="FF0000"/>
        </w:rPr>
        <w:t xml:space="preserve">a.c.) </w:t>
      </w:r>
      <w:r w:rsidR="00293C9E" w:rsidRPr="00907570">
        <w:rPr>
          <w:color w:val="FF0000"/>
        </w:rPr>
        <w:t>ajánlattevő kifejezett nyilatkozatát a versenytárgyalási felhívás feltételeinek elfogadására</w:t>
      </w:r>
      <w:r>
        <w:rPr>
          <w:color w:val="FF0000"/>
        </w:rPr>
        <w:t>,</w:t>
      </w:r>
    </w:p>
    <w:p w:rsidR="00293C9E" w:rsidRPr="00907570" w:rsidRDefault="00DE775F" w:rsidP="00DE775F">
      <w:pPr>
        <w:autoSpaceDE w:val="0"/>
        <w:autoSpaceDN w:val="0"/>
        <w:adjustRightInd w:val="0"/>
        <w:spacing w:before="40"/>
        <w:ind w:left="1440"/>
        <w:jc w:val="both"/>
        <w:rPr>
          <w:color w:val="FF0000"/>
        </w:rPr>
      </w:pPr>
      <w:r>
        <w:rPr>
          <w:color w:val="FF0000"/>
        </w:rPr>
        <w:t xml:space="preserve">a.d.) </w:t>
      </w:r>
      <w:r w:rsidR="00293C9E" w:rsidRPr="00907570">
        <w:rPr>
          <w:color w:val="FF0000"/>
        </w:rPr>
        <w:t>a bruttó ajánlati árat,</w:t>
      </w:r>
    </w:p>
    <w:p w:rsidR="00293C9E" w:rsidRPr="00907570" w:rsidRDefault="00DE775F" w:rsidP="00DE775F">
      <w:pPr>
        <w:autoSpaceDE w:val="0"/>
        <w:autoSpaceDN w:val="0"/>
        <w:adjustRightInd w:val="0"/>
        <w:spacing w:before="40"/>
        <w:ind w:left="1440"/>
        <w:jc w:val="both"/>
        <w:rPr>
          <w:color w:val="FF0000"/>
        </w:rPr>
      </w:pPr>
      <w:r>
        <w:rPr>
          <w:color w:val="FF0000"/>
        </w:rPr>
        <w:t>a.e.)</w:t>
      </w:r>
      <w:r w:rsidR="004F4D1E">
        <w:rPr>
          <w:color w:val="FF0000"/>
        </w:rPr>
        <w:t xml:space="preserve"> </w:t>
      </w:r>
      <w:r w:rsidR="00293C9E" w:rsidRPr="00907570">
        <w:rPr>
          <w:color w:val="FF0000"/>
        </w:rPr>
        <w:t>szerződéstervezetet (amennyiben a versenytárgyalási felhívás szerint ez csatolandó),</w:t>
      </w:r>
    </w:p>
    <w:p w:rsidR="00293C9E" w:rsidRPr="00907570" w:rsidRDefault="00DE775F" w:rsidP="00DE775F">
      <w:pPr>
        <w:autoSpaceDE w:val="0"/>
        <w:autoSpaceDN w:val="0"/>
        <w:adjustRightInd w:val="0"/>
        <w:spacing w:before="40"/>
        <w:ind w:left="1440"/>
        <w:jc w:val="both"/>
        <w:rPr>
          <w:color w:val="FF0000"/>
        </w:rPr>
      </w:pPr>
      <w:r>
        <w:rPr>
          <w:color w:val="FF0000"/>
        </w:rPr>
        <w:t xml:space="preserve">a.f) </w:t>
      </w:r>
      <w:r w:rsidR="00293C9E" w:rsidRPr="00907570">
        <w:rPr>
          <w:color w:val="FF0000"/>
        </w:rPr>
        <w:t>amennyiben az ajánlattevő gazdálkodó szerveze</w:t>
      </w:r>
      <w:r w:rsidR="00902561">
        <w:rPr>
          <w:color w:val="FF0000"/>
        </w:rPr>
        <w:t>t, 30 napnál nem régebbi hiteles</w:t>
      </w:r>
      <w:r w:rsidR="00293C9E" w:rsidRPr="00907570">
        <w:rPr>
          <w:color w:val="FF0000"/>
        </w:rPr>
        <w:t xml:space="preserve"> cégkivonatot, </w:t>
      </w:r>
    </w:p>
    <w:p w:rsidR="00293C9E" w:rsidRPr="00907570" w:rsidRDefault="00DE775F" w:rsidP="00DE775F">
      <w:pPr>
        <w:autoSpaceDE w:val="0"/>
        <w:autoSpaceDN w:val="0"/>
        <w:adjustRightInd w:val="0"/>
        <w:spacing w:before="40"/>
        <w:ind w:left="1440"/>
        <w:jc w:val="both"/>
        <w:rPr>
          <w:color w:val="FF0000"/>
        </w:rPr>
      </w:pPr>
      <w:r>
        <w:rPr>
          <w:color w:val="FF0000"/>
        </w:rPr>
        <w:t xml:space="preserve">a.g.) </w:t>
      </w:r>
      <w:r w:rsidR="00293C9E" w:rsidRPr="00907570">
        <w:rPr>
          <w:color w:val="FF0000"/>
        </w:rPr>
        <w:t>annak meghatározását, hogy az ajánlat mely része üzleti titok,</w:t>
      </w:r>
    </w:p>
    <w:p w:rsidR="00293C9E" w:rsidRPr="00907570" w:rsidRDefault="00DE775F" w:rsidP="00DE775F">
      <w:pPr>
        <w:autoSpaceDE w:val="0"/>
        <w:autoSpaceDN w:val="0"/>
        <w:adjustRightInd w:val="0"/>
        <w:spacing w:before="40"/>
        <w:ind w:left="1440"/>
        <w:jc w:val="both"/>
        <w:rPr>
          <w:color w:val="FF0000"/>
        </w:rPr>
      </w:pPr>
      <w:r>
        <w:rPr>
          <w:color w:val="FF0000"/>
        </w:rPr>
        <w:t xml:space="preserve">a.h.) </w:t>
      </w:r>
      <w:r w:rsidR="00293C9E" w:rsidRPr="00907570">
        <w:rPr>
          <w:color w:val="FF0000"/>
        </w:rPr>
        <w:t>annak meghatározását, hogy az ajánlat mely információi közölhetők a többi ajánlattevővel,</w:t>
      </w:r>
    </w:p>
    <w:p w:rsidR="00DE775F" w:rsidRDefault="00DE775F" w:rsidP="00DE775F">
      <w:pPr>
        <w:autoSpaceDE w:val="0"/>
        <w:autoSpaceDN w:val="0"/>
        <w:adjustRightInd w:val="0"/>
        <w:spacing w:before="40"/>
        <w:ind w:left="1440"/>
        <w:jc w:val="both"/>
        <w:rPr>
          <w:color w:val="FF0000"/>
        </w:rPr>
      </w:pPr>
      <w:r>
        <w:rPr>
          <w:color w:val="FF0000"/>
        </w:rPr>
        <w:t xml:space="preserve">a.i.) </w:t>
      </w:r>
      <w:r w:rsidR="00293C9E" w:rsidRPr="00907570">
        <w:rPr>
          <w:color w:val="FF0000"/>
        </w:rPr>
        <w:t>annak meghatározását, hogy ajánlattevő hozzájárul-e a többi ajánlattevővel való együttes tárgyaláshoz.</w:t>
      </w:r>
    </w:p>
    <w:p w:rsidR="00902561" w:rsidRPr="00DE775F" w:rsidRDefault="00DE775F" w:rsidP="00DE775F">
      <w:pPr>
        <w:autoSpaceDE w:val="0"/>
        <w:autoSpaceDN w:val="0"/>
        <w:adjustRightInd w:val="0"/>
        <w:spacing w:before="40"/>
        <w:ind w:left="1440"/>
        <w:jc w:val="both"/>
        <w:rPr>
          <w:color w:val="FF0000"/>
        </w:rPr>
      </w:pPr>
      <w:r>
        <w:rPr>
          <w:color w:val="FF0000"/>
        </w:rPr>
        <w:t>a.j.) a</w:t>
      </w:r>
      <w:r w:rsidR="00902561" w:rsidRPr="00DE775F">
        <w:rPr>
          <w:color w:val="FF0000"/>
        </w:rPr>
        <w:t xml:space="preserve"> pályázó résztvevőnek nyilatkozni kell, hogy állami költségvetéssel (az Adóhivatallal, az Illetékhivatallal, az Egészségbiztosítási Pénztárral, valamint a Vám- és Pénzügyőrséggel) szemben nincs lejárt határidejű tartozása, és nem áll csődeljárás, felszámolási vagy végelszámolási eljárás alatt. </w:t>
      </w:r>
    </w:p>
    <w:p w:rsidR="00293C9E" w:rsidRDefault="00293C9E" w:rsidP="00293C9E">
      <w:pPr>
        <w:numPr>
          <w:ilvl w:val="0"/>
          <w:numId w:val="5"/>
        </w:numPr>
        <w:autoSpaceDE w:val="0"/>
        <w:autoSpaceDN w:val="0"/>
        <w:adjustRightInd w:val="0"/>
        <w:spacing w:before="80"/>
        <w:ind w:left="1434" w:hanging="357"/>
        <w:jc w:val="both"/>
      </w:pPr>
      <w:r>
        <w:t>Az ajánlattevők ajánlataikat zártan, cégjelzés nélküli borítékban, egy eredeti  példányban kötelesek az ajánlatok benyújtására nyitva álló időpontban és helyen, az adott eljárásra utaló jelzéssel, személyesen vagy postai úton benyújtani.</w:t>
      </w:r>
    </w:p>
    <w:p w:rsidR="00293C9E" w:rsidRDefault="00293C9E" w:rsidP="00293C9E">
      <w:pPr>
        <w:numPr>
          <w:ilvl w:val="0"/>
          <w:numId w:val="5"/>
        </w:numPr>
        <w:autoSpaceDE w:val="0"/>
        <w:autoSpaceDN w:val="0"/>
        <w:adjustRightInd w:val="0"/>
        <w:spacing w:before="80"/>
        <w:ind w:left="1434" w:hanging="357"/>
        <w:jc w:val="both"/>
      </w:pPr>
      <w:r>
        <w:t>Ha a felhívás biztosítékadási kötelezettséget ír elő, az ajánlat csak akkor érvényes, ha az ajánlattevő igazolja, hogy a felhívásban megjelölt összegű biztosítékot az ott megjelölt formában és módon a kiíró rendelkezésére bocsátotta.</w:t>
      </w:r>
    </w:p>
    <w:p w:rsidR="00293C9E" w:rsidRDefault="00293C9E" w:rsidP="00293C9E">
      <w:pPr>
        <w:numPr>
          <w:ilvl w:val="0"/>
          <w:numId w:val="5"/>
        </w:numPr>
        <w:autoSpaceDE w:val="0"/>
        <w:autoSpaceDN w:val="0"/>
        <w:adjustRightInd w:val="0"/>
        <w:spacing w:before="80"/>
        <w:ind w:left="1434" w:hanging="357"/>
        <w:jc w:val="both"/>
      </w:pPr>
      <w:r>
        <w:t>Az ajánlattevő ajánlati kötöttsége, ha a kiírás másként nem rendelkezik, akkor kezdődik, amikor az ajánlatok benyújtására nyitva álló határidő lejárt.</w:t>
      </w:r>
    </w:p>
    <w:p w:rsidR="00293C9E" w:rsidRDefault="00293C9E" w:rsidP="00293C9E">
      <w:pPr>
        <w:numPr>
          <w:ilvl w:val="0"/>
          <w:numId w:val="5"/>
        </w:numPr>
        <w:autoSpaceDE w:val="0"/>
        <w:autoSpaceDN w:val="0"/>
        <w:adjustRightInd w:val="0"/>
        <w:spacing w:before="80"/>
        <w:ind w:left="1434" w:hanging="357"/>
        <w:jc w:val="both"/>
      </w:pPr>
      <w:r>
        <w:t>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293C9E" w:rsidRDefault="00293C9E" w:rsidP="00293C9E">
      <w:pPr>
        <w:numPr>
          <w:ilvl w:val="0"/>
          <w:numId w:val="5"/>
        </w:numPr>
        <w:autoSpaceDE w:val="0"/>
        <w:autoSpaceDN w:val="0"/>
        <w:adjustRightInd w:val="0"/>
        <w:spacing w:before="80"/>
        <w:ind w:left="1434" w:hanging="357"/>
        <w:jc w:val="both"/>
      </w:pPr>
      <w:r>
        <w:t>Az ajánlattevő nem tilthatja meg az alábbi adatok, tények nyilvánosságra hozatalát:</w:t>
      </w:r>
    </w:p>
    <w:p w:rsidR="00293C9E" w:rsidRDefault="00A51178" w:rsidP="00A51178">
      <w:pPr>
        <w:autoSpaceDE w:val="0"/>
        <w:autoSpaceDN w:val="0"/>
        <w:adjustRightInd w:val="0"/>
        <w:spacing w:before="40"/>
        <w:ind w:left="1452" w:hanging="34"/>
        <w:jc w:val="both"/>
      </w:pPr>
      <w:r>
        <w:t xml:space="preserve">a.) </w:t>
      </w:r>
      <w:r w:rsidR="00293C9E">
        <w:t>név (cégnév),</w:t>
      </w:r>
    </w:p>
    <w:p w:rsidR="00293C9E" w:rsidRDefault="00A51178" w:rsidP="00A51178">
      <w:pPr>
        <w:autoSpaceDE w:val="0"/>
        <w:autoSpaceDN w:val="0"/>
        <w:adjustRightInd w:val="0"/>
        <w:spacing w:before="40"/>
        <w:ind w:left="1418"/>
        <w:jc w:val="both"/>
      </w:pPr>
      <w:r>
        <w:t xml:space="preserve">b.) </w:t>
      </w:r>
      <w:r w:rsidR="00293C9E">
        <w:t>lakóhely (székhely),</w:t>
      </w:r>
    </w:p>
    <w:p w:rsidR="00293C9E" w:rsidRDefault="00A51178" w:rsidP="00A51178">
      <w:pPr>
        <w:autoSpaceDE w:val="0"/>
        <w:autoSpaceDN w:val="0"/>
        <w:adjustRightInd w:val="0"/>
        <w:spacing w:before="40"/>
        <w:ind w:left="1418"/>
        <w:jc w:val="both"/>
      </w:pPr>
      <w:r>
        <w:t xml:space="preserve">c.) </w:t>
      </w:r>
      <w:r w:rsidR="00293C9E">
        <w:t>olyan tény vagy információ, amely az ajánlat elbírálásánál értékelésre kerül.</w:t>
      </w:r>
    </w:p>
    <w:p w:rsidR="00293C9E" w:rsidRDefault="00293C9E" w:rsidP="00A51178">
      <w:pPr>
        <w:autoSpaceDE w:val="0"/>
        <w:autoSpaceDN w:val="0"/>
        <w:adjustRightInd w:val="0"/>
        <w:ind w:hanging="34"/>
        <w:jc w:val="both"/>
        <w:rPr>
          <w:b/>
          <w:bCs/>
        </w:rPr>
      </w:pPr>
    </w:p>
    <w:p w:rsidR="00293C9E" w:rsidRDefault="00293C9E" w:rsidP="00293C9E">
      <w:pPr>
        <w:autoSpaceDE w:val="0"/>
        <w:autoSpaceDN w:val="0"/>
        <w:adjustRightInd w:val="0"/>
        <w:jc w:val="both"/>
        <w:rPr>
          <w:b/>
          <w:bCs/>
        </w:rPr>
      </w:pPr>
      <w:r>
        <w:rPr>
          <w:b/>
          <w:bCs/>
        </w:rPr>
        <w:t>IX. A versenytárgyalási ajánlat(ok) benyújtási határideje</w:t>
      </w:r>
    </w:p>
    <w:p w:rsidR="00293C9E" w:rsidRDefault="00293C9E" w:rsidP="00293C9E">
      <w:pPr>
        <w:autoSpaceDE w:val="0"/>
        <w:autoSpaceDN w:val="0"/>
        <w:adjustRightInd w:val="0"/>
        <w:jc w:val="both"/>
      </w:pPr>
      <w:r>
        <w:t>A versenytárgyalási felhívásban az ajánlat(ok) benyújtásának határidejét a versenytárgyalás tárgyára tekintettel úgy kell meghatározni, hogy az elegendő legyen az ajánlat(ok) megfelelő elkészítésére és benyújtására.</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X. A versenytárgyalási ajánlatok érkeztetése, bontása és ismertetése</w:t>
      </w:r>
    </w:p>
    <w:p w:rsidR="00293C9E" w:rsidRDefault="00293C9E" w:rsidP="00293C9E">
      <w:pPr>
        <w:numPr>
          <w:ilvl w:val="0"/>
          <w:numId w:val="7"/>
        </w:numPr>
        <w:autoSpaceDE w:val="0"/>
        <w:autoSpaceDN w:val="0"/>
        <w:adjustRightInd w:val="0"/>
        <w:spacing w:before="80"/>
        <w:ind w:left="1066" w:hanging="357"/>
        <w:jc w:val="both"/>
      </w:pPr>
      <w:r>
        <w:t>Az ajánlatok beérkezése során az ajánlatot tartalmazó borítékra rá kell vezetni az átvétel pontos időpontját.</w:t>
      </w:r>
    </w:p>
    <w:p w:rsidR="00293C9E" w:rsidRDefault="00293C9E" w:rsidP="00293C9E">
      <w:pPr>
        <w:numPr>
          <w:ilvl w:val="0"/>
          <w:numId w:val="7"/>
        </w:numPr>
        <w:autoSpaceDE w:val="0"/>
        <w:autoSpaceDN w:val="0"/>
        <w:adjustRightInd w:val="0"/>
        <w:spacing w:before="80"/>
        <w:ind w:left="1066" w:hanging="357"/>
        <w:jc w:val="both"/>
      </w:pPr>
      <w:r>
        <w:t>Beérkezett ajánlatok felbontása zártkörűen vagy nyilvánosan történhet.</w:t>
      </w:r>
    </w:p>
    <w:p w:rsidR="00293C9E" w:rsidRDefault="00A51178" w:rsidP="00A51178">
      <w:pPr>
        <w:autoSpaceDE w:val="0"/>
        <w:autoSpaceDN w:val="0"/>
        <w:adjustRightInd w:val="0"/>
        <w:spacing w:before="40"/>
        <w:ind w:left="1389"/>
        <w:jc w:val="both"/>
      </w:pPr>
      <w:r>
        <w:t xml:space="preserve">b.a.) </w:t>
      </w:r>
      <w:r w:rsidR="00293C9E">
        <w:t>zártkörű a bontás, ha csak a kiíró és lebonyolító képviselői vannak jelen</w:t>
      </w:r>
    </w:p>
    <w:p w:rsidR="00293C9E" w:rsidRDefault="00A51178" w:rsidP="00A51178">
      <w:pPr>
        <w:autoSpaceDE w:val="0"/>
        <w:autoSpaceDN w:val="0"/>
        <w:adjustRightInd w:val="0"/>
        <w:spacing w:before="40"/>
        <w:ind w:left="1389"/>
        <w:jc w:val="both"/>
      </w:pPr>
      <w:r>
        <w:t xml:space="preserve">b.b.) </w:t>
      </w:r>
      <w:r w:rsidR="00293C9E">
        <w:t>nyilvános a bontás akkor, ha kiíró és a lebonyolító képviselőin kívül más meghívott személyek valamint az ajánlattevők, vagy meghatalmazottaik is jelen lehetnek</w:t>
      </w:r>
    </w:p>
    <w:p w:rsidR="00293C9E" w:rsidRDefault="00293C9E" w:rsidP="00293C9E">
      <w:pPr>
        <w:autoSpaceDE w:val="0"/>
        <w:autoSpaceDN w:val="0"/>
        <w:adjustRightInd w:val="0"/>
        <w:ind w:left="720"/>
        <w:jc w:val="both"/>
      </w:pPr>
    </w:p>
    <w:p w:rsidR="00293C9E" w:rsidRDefault="00293C9E" w:rsidP="00293C9E">
      <w:pPr>
        <w:autoSpaceDE w:val="0"/>
        <w:autoSpaceDN w:val="0"/>
        <w:adjustRightInd w:val="0"/>
        <w:jc w:val="both"/>
      </w:pPr>
      <w:r>
        <w:t>Az ajánlat(ok) nyilvános felbontásánál ismertetésre kerül:</w:t>
      </w:r>
    </w:p>
    <w:p w:rsidR="00293C9E" w:rsidRDefault="00A51178" w:rsidP="00A51178">
      <w:pPr>
        <w:autoSpaceDE w:val="0"/>
        <w:autoSpaceDN w:val="0"/>
        <w:adjustRightInd w:val="0"/>
        <w:spacing w:before="40"/>
        <w:ind w:left="1389"/>
        <w:jc w:val="both"/>
      </w:pPr>
      <w:r>
        <w:t xml:space="preserve">a.) </w:t>
      </w:r>
      <w:r w:rsidR="00293C9E">
        <w:t>ajánlattevő(k) neve, cégneve,</w:t>
      </w:r>
    </w:p>
    <w:p w:rsidR="00293C9E" w:rsidRDefault="00A51178" w:rsidP="00A51178">
      <w:pPr>
        <w:autoSpaceDE w:val="0"/>
        <w:autoSpaceDN w:val="0"/>
        <w:adjustRightInd w:val="0"/>
        <w:spacing w:before="40"/>
        <w:ind w:left="1389"/>
        <w:jc w:val="both"/>
      </w:pPr>
      <w:r>
        <w:t xml:space="preserve">b.) </w:t>
      </w:r>
      <w:r w:rsidR="00293C9E">
        <w:t>ajánlattevő(k) lakóhelye, székhelye,</w:t>
      </w:r>
    </w:p>
    <w:p w:rsidR="00293C9E" w:rsidRDefault="00A51178" w:rsidP="00A51178">
      <w:pPr>
        <w:autoSpaceDE w:val="0"/>
        <w:autoSpaceDN w:val="0"/>
        <w:adjustRightInd w:val="0"/>
        <w:spacing w:before="40"/>
        <w:ind w:left="1389"/>
        <w:jc w:val="both"/>
      </w:pPr>
      <w:r>
        <w:t xml:space="preserve">c.) </w:t>
      </w:r>
      <w:r w:rsidR="00293C9E">
        <w:t>az ajánlat lényeges eleme: (pl:ár)</w:t>
      </w:r>
    </w:p>
    <w:p w:rsidR="00293C9E" w:rsidRDefault="00293C9E" w:rsidP="00293C9E">
      <w:pPr>
        <w:autoSpaceDE w:val="0"/>
        <w:autoSpaceDN w:val="0"/>
        <w:adjustRightInd w:val="0"/>
        <w:jc w:val="both"/>
      </w:pPr>
    </w:p>
    <w:p w:rsidR="00293C9E" w:rsidRDefault="00293C9E" w:rsidP="00293C9E">
      <w:pPr>
        <w:autoSpaceDE w:val="0"/>
        <w:autoSpaceDN w:val="0"/>
        <w:adjustRightInd w:val="0"/>
        <w:jc w:val="both"/>
      </w:pPr>
      <w:r>
        <w:t>A kiíró az ajánlatok felbontása után köteles megállapítani, hogy az ajánlatok közül melyek érvénytelenek.</w:t>
      </w:r>
    </w:p>
    <w:p w:rsidR="00293C9E" w:rsidRDefault="00293C9E" w:rsidP="00293C9E">
      <w:pPr>
        <w:autoSpaceDE w:val="0"/>
        <w:autoSpaceDN w:val="0"/>
        <w:adjustRightInd w:val="0"/>
        <w:jc w:val="both"/>
      </w:pPr>
    </w:p>
    <w:p w:rsidR="00293C9E" w:rsidRDefault="00293C9E" w:rsidP="00293C9E">
      <w:pPr>
        <w:autoSpaceDE w:val="0"/>
        <w:autoSpaceDN w:val="0"/>
        <w:adjustRightInd w:val="0"/>
        <w:jc w:val="both"/>
      </w:pPr>
      <w:r>
        <w:t>Érvénytelen az ajánlat, ha:</w:t>
      </w:r>
    </w:p>
    <w:p w:rsidR="00293C9E" w:rsidRDefault="00EE1930" w:rsidP="00EE1930">
      <w:pPr>
        <w:autoSpaceDE w:val="0"/>
        <w:autoSpaceDN w:val="0"/>
        <w:adjustRightInd w:val="0"/>
        <w:spacing w:before="40"/>
        <w:ind w:left="1417"/>
        <w:jc w:val="both"/>
      </w:pPr>
      <w:r>
        <w:t xml:space="preserve">a.) </w:t>
      </w:r>
      <w:r w:rsidR="00293C9E">
        <w:t>azt az ajánlat benyújtására meghatározott határidő eltelte után nyújtották be,</w:t>
      </w:r>
    </w:p>
    <w:p w:rsidR="00293C9E" w:rsidRDefault="00EE1930" w:rsidP="00EE1930">
      <w:pPr>
        <w:autoSpaceDE w:val="0"/>
        <w:autoSpaceDN w:val="0"/>
        <w:adjustRightInd w:val="0"/>
        <w:spacing w:before="40"/>
        <w:ind w:left="1417"/>
        <w:jc w:val="both"/>
      </w:pPr>
      <w:r>
        <w:t xml:space="preserve">b.) </w:t>
      </w:r>
      <w:r w:rsidR="00293C9E">
        <w:t>az nem felel meg a versenytárgyalási felhívás feltételeinek.</w:t>
      </w:r>
    </w:p>
    <w:p w:rsidR="00293C9E" w:rsidRDefault="00293C9E" w:rsidP="00293C9E">
      <w:pPr>
        <w:autoSpaceDE w:val="0"/>
        <w:autoSpaceDN w:val="0"/>
        <w:adjustRightInd w:val="0"/>
        <w:jc w:val="both"/>
      </w:pPr>
    </w:p>
    <w:p w:rsidR="00293C9E" w:rsidRDefault="00293C9E" w:rsidP="00293C9E">
      <w:pPr>
        <w:autoSpaceDE w:val="0"/>
        <w:autoSpaceDN w:val="0"/>
        <w:adjustRightInd w:val="0"/>
        <w:jc w:val="both"/>
      </w:pPr>
      <w:r>
        <w:t>Az érvénytelen ajánlatot tevők a versenytárgyalás további szakaszában nem vehetnek részt.</w:t>
      </w:r>
    </w:p>
    <w:p w:rsidR="00293C9E" w:rsidRDefault="00293C9E" w:rsidP="00293C9E">
      <w:pPr>
        <w:keepNext/>
        <w:keepLines/>
        <w:autoSpaceDE w:val="0"/>
        <w:autoSpaceDN w:val="0"/>
        <w:adjustRightInd w:val="0"/>
        <w:jc w:val="both"/>
        <w:rPr>
          <w:i/>
          <w:iCs/>
        </w:rPr>
      </w:pPr>
      <w:r>
        <w:rPr>
          <w:i/>
          <w:iCs/>
        </w:rPr>
        <w:t>Eredménytelennek nyilvánítható a versenytárgyalás:</w:t>
      </w:r>
    </w:p>
    <w:p w:rsidR="00293C9E" w:rsidRDefault="00EE1930" w:rsidP="00EE1930">
      <w:pPr>
        <w:keepNext/>
        <w:keepLines/>
        <w:autoSpaceDE w:val="0"/>
        <w:autoSpaceDN w:val="0"/>
        <w:adjustRightInd w:val="0"/>
        <w:spacing w:before="40"/>
        <w:ind w:left="1080"/>
        <w:jc w:val="both"/>
      </w:pPr>
      <w:r>
        <w:t xml:space="preserve">a.) </w:t>
      </w:r>
      <w:r w:rsidR="00293C9E">
        <w:t>ha egyik ajánlattevő sem tesz a Képviselő-testület által a versenytárgyalás alapjául - meghatározott feltételeknek megfelelő ajánlatot.</w:t>
      </w:r>
    </w:p>
    <w:p w:rsidR="00293C9E" w:rsidRDefault="00EE1930" w:rsidP="00EE1930">
      <w:pPr>
        <w:autoSpaceDE w:val="0"/>
        <w:autoSpaceDN w:val="0"/>
        <w:adjustRightInd w:val="0"/>
        <w:spacing w:before="40"/>
        <w:ind w:left="1134" w:hanging="1134"/>
        <w:jc w:val="both"/>
      </w:pPr>
      <w:r>
        <w:t xml:space="preserve">                  b.) </w:t>
      </w:r>
      <w:r w:rsidR="00293C9E">
        <w:t>ha nem nyújtottak be ajánlatot, vagy ha a benyújtott ajánlatok mindegyike érvénytelen.</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XI. A versenytárgyalás lebonyolítása</w:t>
      </w:r>
    </w:p>
    <w:p w:rsidR="00293C9E" w:rsidRDefault="00293C9E" w:rsidP="00293C9E">
      <w:pPr>
        <w:numPr>
          <w:ilvl w:val="0"/>
          <w:numId w:val="10"/>
        </w:numPr>
        <w:autoSpaceDE w:val="0"/>
        <w:autoSpaceDN w:val="0"/>
        <w:adjustRightInd w:val="0"/>
        <w:spacing w:before="80"/>
        <w:ind w:left="357" w:hanging="357"/>
        <w:jc w:val="both"/>
      </w:pPr>
      <w:r>
        <w:t xml:space="preserve">A versenytárgyalás lebonyolítása eseti jelleggel kerül meghatározásra, elsődlegesen a testület jelenlétében történik a borítékbontás. </w:t>
      </w:r>
    </w:p>
    <w:p w:rsidR="00293C9E" w:rsidRDefault="00293C9E" w:rsidP="00293C9E">
      <w:pPr>
        <w:numPr>
          <w:ilvl w:val="0"/>
          <w:numId w:val="10"/>
        </w:numPr>
        <w:autoSpaceDE w:val="0"/>
        <w:autoSpaceDN w:val="0"/>
        <w:adjustRightInd w:val="0"/>
        <w:spacing w:before="80"/>
        <w:ind w:left="357" w:hanging="357"/>
        <w:jc w:val="both"/>
      </w:pPr>
      <w:r>
        <w:t>Több ajánlat benyújtása esetén együttes versenytárgyalásra akkor kerülhet sor, ha ehhez valamennyi ajánlattevő hozzájárul. Ellenkező esetben az ajánlattevőkkel külön-külön kell tárgyalni.</w:t>
      </w:r>
    </w:p>
    <w:p w:rsidR="00293C9E" w:rsidRDefault="00293C9E" w:rsidP="00293C9E">
      <w:pPr>
        <w:numPr>
          <w:ilvl w:val="0"/>
          <w:numId w:val="10"/>
        </w:numPr>
        <w:autoSpaceDE w:val="0"/>
        <w:autoSpaceDN w:val="0"/>
        <w:adjustRightInd w:val="0"/>
        <w:spacing w:before="80"/>
        <w:ind w:left="357" w:hanging="357"/>
        <w:jc w:val="both"/>
      </w:pPr>
      <w:r>
        <w:t>A versenytárgyalásról jegyzőkönyvet kell készíteni és 5 munkanapon belül valamennyi ajánlattevő részére meg kell küldeni. A jegyzőkönyv elkészítése és az érintettek részére történő megküldése lebonyolító feladata.</w:t>
      </w:r>
    </w:p>
    <w:p w:rsidR="00293C9E" w:rsidRDefault="00293C9E" w:rsidP="00293C9E">
      <w:pPr>
        <w:numPr>
          <w:ilvl w:val="0"/>
          <w:numId w:val="10"/>
        </w:numPr>
        <w:autoSpaceDE w:val="0"/>
        <w:autoSpaceDN w:val="0"/>
        <w:adjustRightInd w:val="0"/>
        <w:spacing w:before="80"/>
        <w:ind w:left="357" w:hanging="357"/>
        <w:jc w:val="both"/>
      </w:pPr>
      <w:r>
        <w:t>Az ajánlattevő(k) a tárgyalások során korábbi ajánlatukhoz képest csak ugyanolyan, vagy az Önkormányzat részére kedvezőbb ajánlatot tehetnek.</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XII. A Versenytárgyalási Bizottság, az ajánlatok értékelése</w:t>
      </w:r>
    </w:p>
    <w:p w:rsidR="00293C9E" w:rsidRDefault="00293C9E" w:rsidP="00293C9E">
      <w:pPr>
        <w:autoSpaceDE w:val="0"/>
        <w:autoSpaceDN w:val="0"/>
        <w:adjustRightInd w:val="0"/>
        <w:jc w:val="both"/>
        <w:rPr>
          <w:b/>
          <w:bCs/>
        </w:rPr>
      </w:pPr>
    </w:p>
    <w:p w:rsidR="00293C9E" w:rsidRDefault="00293C9E" w:rsidP="00293C9E">
      <w:pPr>
        <w:numPr>
          <w:ilvl w:val="0"/>
          <w:numId w:val="11"/>
        </w:numPr>
        <w:autoSpaceDE w:val="0"/>
        <w:autoSpaceDN w:val="0"/>
        <w:adjustRightInd w:val="0"/>
        <w:spacing w:before="80"/>
        <w:ind w:left="357" w:hanging="357"/>
        <w:jc w:val="both"/>
      </w:pPr>
      <w:r>
        <w:t xml:space="preserve">A Versenytárgyalási Bizottság feladatait az Ügyrendi Bizottság látja el. </w:t>
      </w:r>
    </w:p>
    <w:p w:rsidR="00293C9E" w:rsidRDefault="00293C9E" w:rsidP="00293C9E">
      <w:pPr>
        <w:numPr>
          <w:ilvl w:val="0"/>
          <w:numId w:val="11"/>
        </w:numPr>
        <w:autoSpaceDE w:val="0"/>
        <w:autoSpaceDN w:val="0"/>
        <w:adjustRightInd w:val="0"/>
        <w:spacing w:before="80"/>
        <w:ind w:left="357" w:hanging="357"/>
        <w:jc w:val="both"/>
      </w:pPr>
      <w:r>
        <w:t>Versenytárgyalás Bizottsági véleményezi a benyújtott ajánlatokat és javaslatot tesz a Képviselő-testület felé.</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XIII. Az ajánlatok elbírálása</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pPr>
      <w:r>
        <w:t>Az ajánlatok közül az összességében legkedvezőbb feltételeket tartalmazó, megalapozott ajánlat mellett kell dönteni.</w:t>
      </w:r>
    </w:p>
    <w:p w:rsidR="00293C9E" w:rsidRDefault="00293C9E" w:rsidP="00293C9E">
      <w:pPr>
        <w:autoSpaceDE w:val="0"/>
        <w:autoSpaceDN w:val="0"/>
        <w:adjustRightInd w:val="0"/>
        <w:jc w:val="both"/>
      </w:pPr>
      <w:r>
        <w:t>Ha az ajánlat(ok) elbírálása során bizonyos kérdések tisztázása szükséges, az Önkormányzat az ajánlattevőktől felvilágosítást kérhet.</w:t>
      </w:r>
    </w:p>
    <w:p w:rsidR="00293C9E" w:rsidRDefault="00293C9E" w:rsidP="00293C9E">
      <w:pPr>
        <w:autoSpaceDE w:val="0"/>
        <w:autoSpaceDN w:val="0"/>
        <w:adjustRightInd w:val="0"/>
        <w:jc w:val="both"/>
      </w:pPr>
      <w:r>
        <w:t>A tárgyalások lezárását követően az ajánlatok elbírálásáról, a versenytárgyalás eredményességéről vagy eredménytelenségéről Füzér Község Önkormányzatának Képviselő-testülete dönt.</w:t>
      </w:r>
    </w:p>
    <w:p w:rsidR="00293C9E" w:rsidRDefault="00293C9E" w:rsidP="00293C9E">
      <w:pPr>
        <w:autoSpaceDE w:val="0"/>
        <w:autoSpaceDN w:val="0"/>
        <w:adjustRightInd w:val="0"/>
        <w:jc w:val="both"/>
      </w:pPr>
      <w:r>
        <w:t>A Képviselő-testület d</w:t>
      </w:r>
      <w:r w:rsidR="009F3F33">
        <w:t>öntéséről az ajánlattevőket az Ö</w:t>
      </w:r>
      <w:r>
        <w:t xml:space="preserve">nkormányzat </w:t>
      </w:r>
      <w:r w:rsidR="009F3F33">
        <w:t>H</w:t>
      </w:r>
      <w:r>
        <w:t>ivatala írásban 3 munkanapon belül értesíti.</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rPr>
          <w:b/>
          <w:bCs/>
        </w:rPr>
      </w:pPr>
      <w:r>
        <w:rPr>
          <w:b/>
          <w:bCs/>
        </w:rPr>
        <w:t>XIV. Összeférhetetlenségi szabály</w:t>
      </w:r>
    </w:p>
    <w:p w:rsidR="00293C9E" w:rsidRDefault="00293C9E" w:rsidP="00293C9E">
      <w:pPr>
        <w:autoSpaceDE w:val="0"/>
        <w:autoSpaceDN w:val="0"/>
        <w:adjustRightInd w:val="0"/>
        <w:jc w:val="both"/>
        <w:rPr>
          <w:b/>
          <w:bCs/>
        </w:rPr>
      </w:pPr>
    </w:p>
    <w:p w:rsidR="00293C9E" w:rsidRDefault="00293C9E" w:rsidP="00293C9E">
      <w:pPr>
        <w:autoSpaceDE w:val="0"/>
        <w:autoSpaceDN w:val="0"/>
        <w:adjustRightInd w:val="0"/>
        <w:jc w:val="both"/>
      </w:pPr>
      <w:r>
        <w:t>A versenytárgyalás lebonyolításánál be kell tartani az összeférhetetlenségi szabályokat, azaz a lebonyolításában , vagy a Bizottság munkájában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ezen személyek közeli hozzátartozója. (Ptk. 685. §.(b).pont).</w:t>
      </w:r>
    </w:p>
    <w:p w:rsidR="00293C9E" w:rsidRDefault="00293C9E" w:rsidP="00293C9E">
      <w:pPr>
        <w:autoSpaceDE w:val="0"/>
        <w:autoSpaceDN w:val="0"/>
        <w:adjustRightInd w:val="0"/>
        <w:jc w:val="both"/>
        <w:rPr>
          <w:b/>
          <w:bCs/>
          <w:i/>
          <w:iCs/>
        </w:rPr>
      </w:pPr>
      <w:r>
        <w:rPr>
          <w:b/>
          <w:bCs/>
          <w:i/>
          <w:iCs/>
        </w:rPr>
        <w:t xml:space="preserve"> </w:t>
      </w:r>
    </w:p>
    <w:p w:rsidR="00293C9E" w:rsidRDefault="00293C9E" w:rsidP="00293C9E">
      <w:pPr>
        <w:autoSpaceDE w:val="0"/>
        <w:autoSpaceDN w:val="0"/>
        <w:adjustRightInd w:val="0"/>
        <w:jc w:val="both"/>
        <w:rPr>
          <w:bCs/>
          <w:iCs/>
        </w:rPr>
      </w:pPr>
      <w:r>
        <w:rPr>
          <w:bCs/>
          <w:iCs/>
        </w:rPr>
        <w:t xml:space="preserve">Füzér, </w:t>
      </w:r>
      <w:r w:rsidR="007E1B74">
        <w:rPr>
          <w:bCs/>
          <w:iCs/>
        </w:rPr>
        <w:t>201</w:t>
      </w:r>
      <w:r w:rsidR="009F3F33">
        <w:rPr>
          <w:bCs/>
          <w:iCs/>
        </w:rPr>
        <w:t>3. július 2.</w:t>
      </w:r>
      <w:r>
        <w:rPr>
          <w:bCs/>
          <w:iCs/>
        </w:rPr>
        <w:t xml:space="preserve">  </w:t>
      </w:r>
    </w:p>
    <w:p w:rsidR="00293C9E" w:rsidRDefault="00293C9E" w:rsidP="00293C9E">
      <w:pPr>
        <w:autoSpaceDE w:val="0"/>
        <w:autoSpaceDN w:val="0"/>
        <w:adjustRightInd w:val="0"/>
        <w:jc w:val="both"/>
        <w:rPr>
          <w:bCs/>
          <w:iCs/>
        </w:rPr>
      </w:pPr>
    </w:p>
    <w:p w:rsidR="00293C9E" w:rsidRDefault="00293C9E" w:rsidP="00293C9E">
      <w:pPr>
        <w:autoSpaceDE w:val="0"/>
        <w:autoSpaceDN w:val="0"/>
        <w:adjustRightInd w:val="0"/>
        <w:jc w:val="both"/>
        <w:rPr>
          <w:bCs/>
          <w:iCs/>
        </w:rPr>
      </w:pPr>
      <w:r>
        <w:rPr>
          <w:bCs/>
          <w:iCs/>
        </w:rPr>
        <w:t xml:space="preserve">   Horváth Jenő</w:t>
      </w:r>
      <w:r w:rsidR="00AF083F">
        <w:rPr>
          <w:bCs/>
          <w:iCs/>
        </w:rPr>
        <w:t xml:space="preserve"> sk. </w:t>
      </w:r>
      <w:r>
        <w:rPr>
          <w:bCs/>
          <w:iCs/>
        </w:rPr>
        <w:tab/>
      </w:r>
      <w:r>
        <w:rPr>
          <w:bCs/>
          <w:iCs/>
        </w:rPr>
        <w:tab/>
      </w:r>
      <w:r>
        <w:rPr>
          <w:bCs/>
          <w:iCs/>
        </w:rPr>
        <w:tab/>
      </w:r>
      <w:r>
        <w:rPr>
          <w:bCs/>
          <w:iCs/>
        </w:rPr>
        <w:tab/>
      </w:r>
      <w:r>
        <w:rPr>
          <w:bCs/>
          <w:iCs/>
        </w:rPr>
        <w:tab/>
      </w:r>
      <w:r>
        <w:rPr>
          <w:bCs/>
          <w:iCs/>
        </w:rPr>
        <w:tab/>
      </w:r>
      <w:r>
        <w:rPr>
          <w:bCs/>
          <w:iCs/>
        </w:rPr>
        <w:tab/>
        <w:t>dr</w:t>
      </w:r>
      <w:r w:rsidR="007E1B74">
        <w:rPr>
          <w:bCs/>
          <w:iCs/>
        </w:rPr>
        <w:t xml:space="preserve"> </w:t>
      </w:r>
      <w:r w:rsidR="00B43986">
        <w:rPr>
          <w:bCs/>
          <w:iCs/>
        </w:rPr>
        <w:t>Kárpát Györgyné</w:t>
      </w:r>
      <w:r w:rsidR="007E1B74">
        <w:rPr>
          <w:bCs/>
          <w:iCs/>
        </w:rPr>
        <w:t xml:space="preserve"> </w:t>
      </w:r>
      <w:bookmarkStart w:id="0" w:name="_GoBack"/>
      <w:bookmarkEnd w:id="0"/>
      <w:r w:rsidR="00AF083F">
        <w:rPr>
          <w:bCs/>
          <w:iCs/>
        </w:rPr>
        <w:t xml:space="preserve">sk. </w:t>
      </w:r>
      <w:r>
        <w:rPr>
          <w:bCs/>
          <w:iCs/>
        </w:rPr>
        <w:t xml:space="preserve">    </w:t>
      </w:r>
    </w:p>
    <w:p w:rsidR="00293C9E" w:rsidRDefault="00293C9E" w:rsidP="00293C9E">
      <w:pPr>
        <w:autoSpaceDE w:val="0"/>
        <w:autoSpaceDN w:val="0"/>
        <w:adjustRightInd w:val="0"/>
        <w:jc w:val="both"/>
        <w:rPr>
          <w:bCs/>
          <w:iCs/>
        </w:rPr>
      </w:pPr>
      <w:r>
        <w:rPr>
          <w:bCs/>
          <w:iCs/>
        </w:rPr>
        <w:t xml:space="preserve">   polgármester</w:t>
      </w:r>
      <w:r>
        <w:rPr>
          <w:bCs/>
          <w:iCs/>
        </w:rPr>
        <w:tab/>
      </w:r>
      <w:r>
        <w:rPr>
          <w:bCs/>
          <w:iCs/>
        </w:rPr>
        <w:tab/>
      </w:r>
      <w:r>
        <w:rPr>
          <w:bCs/>
          <w:iCs/>
        </w:rPr>
        <w:tab/>
      </w:r>
      <w:r>
        <w:rPr>
          <w:bCs/>
          <w:iCs/>
        </w:rPr>
        <w:tab/>
      </w:r>
      <w:r>
        <w:rPr>
          <w:bCs/>
          <w:iCs/>
        </w:rPr>
        <w:tab/>
      </w:r>
      <w:r>
        <w:rPr>
          <w:bCs/>
          <w:iCs/>
        </w:rPr>
        <w:tab/>
        <w:t xml:space="preserve">                     jegyző</w:t>
      </w:r>
    </w:p>
    <w:p w:rsidR="00293C9E" w:rsidRDefault="00293C9E" w:rsidP="00293C9E">
      <w:pPr>
        <w:autoSpaceDE w:val="0"/>
        <w:autoSpaceDN w:val="0"/>
        <w:adjustRightInd w:val="0"/>
        <w:jc w:val="both"/>
        <w:rPr>
          <w:b/>
          <w:i/>
        </w:rPr>
      </w:pPr>
    </w:p>
    <w:p w:rsidR="00AF083F" w:rsidRDefault="00AF083F" w:rsidP="00AF083F">
      <w:pPr>
        <w:jc w:val="both"/>
      </w:pPr>
      <w:r w:rsidRPr="00AF083F">
        <w:rPr>
          <w:u w:val="single"/>
        </w:rPr>
        <w:t>Záradék</w:t>
      </w:r>
      <w:r>
        <w:t>:</w:t>
      </w:r>
    </w:p>
    <w:p w:rsidR="00AA4F69" w:rsidRDefault="00B43986" w:rsidP="00AF083F">
      <w:pPr>
        <w:jc w:val="both"/>
      </w:pPr>
      <w:r>
        <w:t>Füzér község Önkormányzatának Képviselő-testülete a 11/2013.((VII.02.) önkormányzati rendelet</w:t>
      </w:r>
      <w:r w:rsidR="00DA4638">
        <w:t xml:space="preserve"> 1</w:t>
      </w:r>
      <w:r w:rsidR="00AA4F69">
        <w:t xml:space="preserve">. függelék szerinti </w:t>
      </w:r>
      <w:r w:rsidR="009F3F33">
        <w:t>Versenytárgyalási Szabályzat</w:t>
      </w:r>
      <w:r w:rsidR="00AA4F69">
        <w:t xml:space="preserve"> módosítását egységes szerkezetbe foglalva </w:t>
      </w:r>
      <w:r w:rsidR="00BD6C44">
        <w:t>a 227</w:t>
      </w:r>
      <w:r w:rsidR="00AF083F">
        <w:t>/2017.(XI.15.)</w:t>
      </w:r>
      <w:r w:rsidR="00AA4F69">
        <w:t xml:space="preserve"> határozattal jóváhagyta. </w:t>
      </w:r>
    </w:p>
    <w:p w:rsidR="00AF083F" w:rsidRDefault="00AF083F" w:rsidP="00AF083F">
      <w:pPr>
        <w:jc w:val="both"/>
      </w:pPr>
    </w:p>
    <w:p w:rsidR="00AA4F69" w:rsidRDefault="00AA4F69">
      <w:r>
        <w:t xml:space="preserve">Füzér, 2017. november 15. </w:t>
      </w:r>
    </w:p>
    <w:p w:rsidR="00AF083F" w:rsidRDefault="00AF083F"/>
    <w:p w:rsidR="00AF083F" w:rsidRDefault="00AF083F" w:rsidP="00AF083F">
      <w:pPr>
        <w:autoSpaceDE w:val="0"/>
        <w:autoSpaceDN w:val="0"/>
        <w:adjustRightInd w:val="0"/>
        <w:jc w:val="both"/>
        <w:rPr>
          <w:bCs/>
          <w:iCs/>
        </w:rPr>
      </w:pPr>
      <w:r>
        <w:rPr>
          <w:bCs/>
          <w:iCs/>
        </w:rPr>
        <w:t xml:space="preserve">   Horváth Jenő</w:t>
      </w:r>
      <w:r>
        <w:rPr>
          <w:bCs/>
          <w:iCs/>
        </w:rPr>
        <w:tab/>
      </w:r>
      <w:r>
        <w:rPr>
          <w:bCs/>
          <w:iCs/>
        </w:rPr>
        <w:tab/>
      </w:r>
      <w:r>
        <w:rPr>
          <w:bCs/>
          <w:iCs/>
        </w:rPr>
        <w:tab/>
      </w:r>
      <w:r>
        <w:rPr>
          <w:bCs/>
          <w:iCs/>
        </w:rPr>
        <w:tab/>
      </w:r>
      <w:r>
        <w:rPr>
          <w:bCs/>
          <w:iCs/>
        </w:rPr>
        <w:tab/>
      </w:r>
      <w:r>
        <w:rPr>
          <w:bCs/>
          <w:iCs/>
        </w:rPr>
        <w:tab/>
      </w:r>
      <w:r>
        <w:rPr>
          <w:bCs/>
          <w:iCs/>
        </w:rPr>
        <w:tab/>
        <w:t xml:space="preserve">dr Bényei Norbert        </w:t>
      </w:r>
    </w:p>
    <w:p w:rsidR="00AF083F" w:rsidRDefault="00AF083F" w:rsidP="00AF083F">
      <w:pPr>
        <w:autoSpaceDE w:val="0"/>
        <w:autoSpaceDN w:val="0"/>
        <w:adjustRightInd w:val="0"/>
        <w:jc w:val="both"/>
        <w:rPr>
          <w:bCs/>
          <w:iCs/>
        </w:rPr>
      </w:pPr>
      <w:r>
        <w:rPr>
          <w:bCs/>
          <w:iCs/>
        </w:rPr>
        <w:t xml:space="preserve">   polgármester</w:t>
      </w:r>
      <w:r>
        <w:rPr>
          <w:bCs/>
          <w:iCs/>
        </w:rPr>
        <w:tab/>
      </w:r>
      <w:r>
        <w:rPr>
          <w:bCs/>
          <w:iCs/>
        </w:rPr>
        <w:tab/>
      </w:r>
      <w:r>
        <w:rPr>
          <w:bCs/>
          <w:iCs/>
        </w:rPr>
        <w:tab/>
      </w:r>
      <w:r>
        <w:rPr>
          <w:bCs/>
          <w:iCs/>
        </w:rPr>
        <w:tab/>
      </w:r>
      <w:r>
        <w:rPr>
          <w:bCs/>
          <w:iCs/>
        </w:rPr>
        <w:tab/>
      </w:r>
      <w:r>
        <w:rPr>
          <w:bCs/>
          <w:iCs/>
        </w:rPr>
        <w:tab/>
        <w:t xml:space="preserve">                     jegyző</w:t>
      </w:r>
    </w:p>
    <w:p w:rsidR="00587E29" w:rsidRDefault="00587E29"/>
    <w:sectPr w:rsidR="00587E29" w:rsidSect="00AF083F">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83F" w:rsidRDefault="00AF083F" w:rsidP="00AF083F">
      <w:r>
        <w:separator/>
      </w:r>
    </w:p>
  </w:endnote>
  <w:endnote w:type="continuationSeparator" w:id="0">
    <w:p w:rsidR="00AF083F" w:rsidRDefault="00AF083F" w:rsidP="00AF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rPr>
      <w:id w:val="-1637935870"/>
      <w:docPartObj>
        <w:docPartGallery w:val="Page Numbers (Bottom of Page)"/>
        <w:docPartUnique/>
      </w:docPartObj>
    </w:sdtPr>
    <w:sdtEndPr>
      <w:rPr>
        <w:i w:val="0"/>
        <w:sz w:val="24"/>
      </w:rPr>
    </w:sdtEndPr>
    <w:sdtContent>
      <w:p w:rsidR="00AF083F" w:rsidRPr="00AF083F" w:rsidRDefault="00AF083F" w:rsidP="00AF083F">
        <w:pPr>
          <w:pStyle w:val="llb"/>
          <w:jc w:val="both"/>
          <w:rPr>
            <w:i/>
            <w:sz w:val="20"/>
          </w:rPr>
        </w:pPr>
        <w:r w:rsidRPr="00AF083F">
          <w:rPr>
            <w:i/>
            <w:sz w:val="20"/>
            <w:vertAlign w:val="superscript"/>
          </w:rPr>
          <w:t>1</w:t>
        </w:r>
        <w:r w:rsidRPr="00AF083F">
          <w:rPr>
            <w:i/>
            <w:sz w:val="20"/>
          </w:rPr>
          <w:t>Füzér község Önko</w:t>
        </w:r>
        <w:r w:rsidR="00BD6C44">
          <w:rPr>
            <w:i/>
            <w:sz w:val="20"/>
          </w:rPr>
          <w:t>rmányzat Képviselő-testülete 227</w:t>
        </w:r>
        <w:r w:rsidRPr="00AF083F">
          <w:rPr>
            <w:i/>
            <w:sz w:val="20"/>
          </w:rPr>
          <w:t>/2017.(XI.15.) határoza</w:t>
        </w:r>
        <w:r>
          <w:rPr>
            <w:i/>
            <w:sz w:val="20"/>
          </w:rPr>
          <w:t xml:space="preserve">tával módosított, egységes szerkezetbe foglalt szabályzat. </w:t>
        </w:r>
      </w:p>
      <w:p w:rsidR="00AF083F" w:rsidRDefault="00AF083F">
        <w:pPr>
          <w:pStyle w:val="llb"/>
          <w:jc w:val="center"/>
        </w:pPr>
        <w:r>
          <w:fldChar w:fldCharType="begin"/>
        </w:r>
        <w:r>
          <w:instrText>PAGE   \* MERGEFORMAT</w:instrText>
        </w:r>
        <w:r>
          <w:fldChar w:fldCharType="separate"/>
        </w:r>
        <w:r w:rsidR="00772CE1">
          <w:rPr>
            <w:noProof/>
          </w:rPr>
          <w:t>5</w:t>
        </w:r>
        <w:r>
          <w:fldChar w:fldCharType="end"/>
        </w:r>
      </w:p>
    </w:sdtContent>
  </w:sdt>
  <w:p w:rsidR="00AF083F" w:rsidRDefault="00AF083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83F" w:rsidRDefault="00AF083F" w:rsidP="00AF083F">
      <w:r>
        <w:separator/>
      </w:r>
    </w:p>
  </w:footnote>
  <w:footnote w:type="continuationSeparator" w:id="0">
    <w:p w:rsidR="00AF083F" w:rsidRDefault="00AF083F" w:rsidP="00AF0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0878"/>
    <w:multiLevelType w:val="hybridMultilevel"/>
    <w:tmpl w:val="171629AC"/>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2A0C4D"/>
    <w:multiLevelType w:val="hybridMultilevel"/>
    <w:tmpl w:val="661A88F0"/>
    <w:lvl w:ilvl="0" w:tplc="60BEBFCE">
      <w:start w:val="1"/>
      <w:numFmt w:val="lowerLetter"/>
      <w:lvlText w:val="%1)"/>
      <w:lvlJc w:val="left"/>
      <w:pPr>
        <w:tabs>
          <w:tab w:val="num" w:pos="1440"/>
        </w:tabs>
        <w:ind w:left="1440" w:hanging="360"/>
      </w:pPr>
      <w:rPr>
        <w:b w:val="0"/>
        <w:i w:val="0"/>
      </w:rPr>
    </w:lvl>
    <w:lvl w:ilvl="1" w:tplc="3560309A">
      <w:start w:val="1"/>
      <w:numFmt w:val="bullet"/>
      <w:lvlText w:val=""/>
      <w:lvlJc w:val="left"/>
      <w:pPr>
        <w:tabs>
          <w:tab w:val="num" w:pos="1744"/>
        </w:tabs>
        <w:ind w:left="1792" w:hanging="340"/>
      </w:pPr>
      <w:rPr>
        <w:rFonts w:ascii="Symbol" w:hAnsi="Symbol" w:hint="default"/>
        <w:b w:val="0"/>
        <w:i w:val="0"/>
        <w:sz w:val="24"/>
        <w:szCs w:val="24"/>
        <w:effect w:val="none"/>
      </w:rPr>
    </w:lvl>
    <w:lvl w:ilvl="2" w:tplc="98E053A0">
      <w:start w:val="1"/>
      <w:numFmt w:val="bullet"/>
      <w:lvlText w:val="-"/>
      <w:lvlJc w:val="left"/>
      <w:pPr>
        <w:tabs>
          <w:tab w:val="num" w:pos="2712"/>
        </w:tabs>
        <w:ind w:left="2712"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131DCD"/>
    <w:multiLevelType w:val="hybridMultilevel"/>
    <w:tmpl w:val="DCFE9456"/>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C520AE"/>
    <w:multiLevelType w:val="hybridMultilevel"/>
    <w:tmpl w:val="E7A08396"/>
    <w:lvl w:ilvl="0" w:tplc="DC5E9C46">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FFC67D3"/>
    <w:multiLevelType w:val="hybridMultilevel"/>
    <w:tmpl w:val="D7E6350C"/>
    <w:lvl w:ilvl="0" w:tplc="B28EA510">
      <w:start w:val="1"/>
      <w:numFmt w:val="bullet"/>
      <w:lvlText w:val=""/>
      <w:lvlJc w:val="left"/>
      <w:pPr>
        <w:tabs>
          <w:tab w:val="num" w:pos="652"/>
        </w:tabs>
        <w:ind w:left="700" w:hanging="340"/>
      </w:pPr>
      <w:rPr>
        <w:rFonts w:ascii="Symbol" w:hAnsi="Symbol" w:hint="default"/>
        <w:sz w:val="24"/>
        <w:szCs w:val="24"/>
        <w:effect w:val="none"/>
      </w:rPr>
    </w:lvl>
    <w:lvl w:ilvl="1" w:tplc="04090019">
      <w:start w:val="1"/>
      <w:numFmt w:val="lowerLetter"/>
      <w:lvlText w:val="%2)"/>
      <w:lvlJc w:val="left"/>
      <w:pPr>
        <w:tabs>
          <w:tab w:val="num" w:pos="1440"/>
        </w:tabs>
        <w:ind w:left="1440" w:hanging="360"/>
      </w:pPr>
      <w:rPr>
        <w:b w:val="0"/>
        <w:i w:val="0"/>
        <w:sz w:val="24"/>
        <w:szCs w:val="24"/>
        <w:effect w:val="none"/>
      </w:rPr>
    </w:lvl>
    <w:lvl w:ilvl="2" w:tplc="0409001B">
      <w:start w:val="1"/>
      <w:numFmt w:val="lowerLetter"/>
      <w:lvlText w:val="%3.)"/>
      <w:lvlJc w:val="left"/>
      <w:pPr>
        <w:tabs>
          <w:tab w:val="num" w:pos="2175"/>
        </w:tabs>
        <w:ind w:left="2175" w:hanging="37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0734EE5"/>
    <w:multiLevelType w:val="hybridMultilevel"/>
    <w:tmpl w:val="D92879CC"/>
    <w:lvl w:ilvl="0" w:tplc="3560309A">
      <w:start w:val="1"/>
      <w:numFmt w:val="bullet"/>
      <w:lvlText w:val=""/>
      <w:lvlJc w:val="left"/>
      <w:pPr>
        <w:tabs>
          <w:tab w:val="num" w:pos="1712"/>
        </w:tabs>
        <w:ind w:left="1760" w:hanging="340"/>
      </w:pPr>
      <w:rPr>
        <w:rFonts w:ascii="Symbol" w:hAnsi="Symbol" w:hint="default"/>
        <w:b w:val="0"/>
        <w:i w:val="0"/>
        <w:sz w:val="24"/>
        <w:szCs w:val="24"/>
        <w:effect w:val="none"/>
      </w:rPr>
    </w:lvl>
    <w:lvl w:ilvl="1" w:tplc="60BEBFCE">
      <w:start w:val="1"/>
      <w:numFmt w:val="bullet"/>
      <w:lvlText w:val=""/>
      <w:lvlJc w:val="left"/>
      <w:pPr>
        <w:tabs>
          <w:tab w:val="num" w:pos="2084"/>
        </w:tabs>
        <w:ind w:left="2132" w:hanging="340"/>
      </w:pPr>
      <w:rPr>
        <w:rFonts w:ascii="Symbol" w:hAnsi="Symbol" w:hint="default"/>
        <w:b w:val="0"/>
        <w:i w:val="0"/>
        <w:sz w:val="24"/>
        <w:szCs w:val="24"/>
        <w:effect w:val="none"/>
      </w:rPr>
    </w:lvl>
    <w:lvl w:ilvl="2" w:tplc="7CF41E64">
      <w:start w:val="1"/>
      <w:numFmt w:val="bullet"/>
      <w:lvlText w:val="-"/>
      <w:lvlJc w:val="left"/>
      <w:pPr>
        <w:tabs>
          <w:tab w:val="num" w:pos="3052"/>
        </w:tabs>
        <w:ind w:left="3052"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8BA1AC2"/>
    <w:multiLevelType w:val="hybridMultilevel"/>
    <w:tmpl w:val="4F54E108"/>
    <w:lvl w:ilvl="0" w:tplc="FFFFFFFF">
      <w:start w:val="1"/>
      <w:numFmt w:val="bullet"/>
      <w:lvlText w:val=""/>
      <w:lvlJc w:val="left"/>
      <w:pPr>
        <w:tabs>
          <w:tab w:val="num" w:pos="1012"/>
        </w:tabs>
        <w:ind w:left="1060" w:hanging="340"/>
      </w:pPr>
      <w:rPr>
        <w:rFonts w:ascii="Symbol" w:hAnsi="Symbol" w:hint="default"/>
        <w:sz w:val="24"/>
        <w:szCs w:val="24"/>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60A67C49"/>
    <w:multiLevelType w:val="hybridMultilevel"/>
    <w:tmpl w:val="988CDEFA"/>
    <w:lvl w:ilvl="0" w:tplc="DC5E9C46">
      <w:start w:val="1"/>
      <w:numFmt w:val="bullet"/>
      <w:lvlText w:val=""/>
      <w:lvlJc w:val="left"/>
      <w:pPr>
        <w:tabs>
          <w:tab w:val="num" w:pos="2212"/>
        </w:tabs>
        <w:ind w:left="2260" w:hanging="340"/>
      </w:pPr>
      <w:rPr>
        <w:rFonts w:ascii="Symbol" w:hAnsi="Symbol" w:hint="default"/>
        <w:sz w:val="24"/>
        <w:szCs w:val="24"/>
        <w:effect w:val="none"/>
      </w:rPr>
    </w:lvl>
    <w:lvl w:ilvl="1" w:tplc="3560309A">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ED049B"/>
    <w:multiLevelType w:val="hybridMultilevel"/>
    <w:tmpl w:val="DC309C8A"/>
    <w:lvl w:ilvl="0" w:tplc="3560309A">
      <w:start w:val="1"/>
      <w:numFmt w:val="decimal"/>
      <w:lvlText w:val="%1."/>
      <w:lvlJc w:val="left"/>
      <w:pPr>
        <w:tabs>
          <w:tab w:val="num" w:pos="360"/>
        </w:tabs>
        <w:ind w:left="360" w:hanging="360"/>
      </w:pPr>
      <w:rPr>
        <w:b w:val="0"/>
        <w:i w:val="0"/>
      </w:rPr>
    </w:lvl>
    <w:lvl w:ilvl="1" w:tplc="3560309A">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913508"/>
    <w:multiLevelType w:val="hybridMultilevel"/>
    <w:tmpl w:val="5C7EC6EC"/>
    <w:lvl w:ilvl="0" w:tplc="60BEBFCE">
      <w:start w:val="1"/>
      <w:numFmt w:val="bullet"/>
      <w:lvlText w:val=""/>
      <w:lvlJc w:val="left"/>
      <w:pPr>
        <w:tabs>
          <w:tab w:val="num" w:pos="2212"/>
        </w:tabs>
        <w:ind w:left="2260" w:hanging="340"/>
      </w:pPr>
      <w:rPr>
        <w:rFonts w:ascii="Symbol" w:hAnsi="Symbol" w:hint="default"/>
        <w:sz w:val="24"/>
        <w:szCs w:val="24"/>
        <w:effect w:val="none"/>
      </w:rPr>
    </w:lvl>
    <w:lvl w:ilvl="1" w:tplc="04090019">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C1B6703"/>
    <w:multiLevelType w:val="hybridMultilevel"/>
    <w:tmpl w:val="711481E4"/>
    <w:lvl w:ilvl="0" w:tplc="6B26E97C">
      <w:start w:val="1"/>
      <w:numFmt w:val="lowerLetter"/>
      <w:lvlText w:val="%1)"/>
      <w:lvlJc w:val="left"/>
      <w:pPr>
        <w:tabs>
          <w:tab w:val="num" w:pos="1068"/>
        </w:tabs>
        <w:ind w:left="1068" w:hanging="360"/>
      </w:pPr>
      <w:rPr>
        <w:b w:val="0"/>
        <w:i w:val="0"/>
      </w:rPr>
    </w:lvl>
    <w:lvl w:ilvl="1" w:tplc="04090019">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C9E"/>
    <w:rsid w:val="00293C9E"/>
    <w:rsid w:val="002A6211"/>
    <w:rsid w:val="003C71D8"/>
    <w:rsid w:val="004F4D1E"/>
    <w:rsid w:val="00587E29"/>
    <w:rsid w:val="00772CE1"/>
    <w:rsid w:val="007E1B74"/>
    <w:rsid w:val="00860F44"/>
    <w:rsid w:val="00902561"/>
    <w:rsid w:val="00907570"/>
    <w:rsid w:val="009F3F33"/>
    <w:rsid w:val="00A44589"/>
    <w:rsid w:val="00A51178"/>
    <w:rsid w:val="00AA4F69"/>
    <w:rsid w:val="00AF083F"/>
    <w:rsid w:val="00B43986"/>
    <w:rsid w:val="00BD6C44"/>
    <w:rsid w:val="00DA4638"/>
    <w:rsid w:val="00DE775F"/>
    <w:rsid w:val="00EE1930"/>
    <w:rsid w:val="00FC29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36277-4D1E-4286-BE3C-5C3D3A57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93C9E"/>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2561"/>
    <w:pPr>
      <w:ind w:left="720"/>
      <w:contextualSpacing/>
    </w:pPr>
  </w:style>
  <w:style w:type="paragraph" w:styleId="lfej">
    <w:name w:val="header"/>
    <w:basedOn w:val="Norml"/>
    <w:link w:val="lfejChar"/>
    <w:uiPriority w:val="99"/>
    <w:unhideWhenUsed/>
    <w:rsid w:val="00AF083F"/>
    <w:pPr>
      <w:tabs>
        <w:tab w:val="center" w:pos="4536"/>
        <w:tab w:val="right" w:pos="9072"/>
      </w:tabs>
    </w:pPr>
  </w:style>
  <w:style w:type="character" w:customStyle="1" w:styleId="lfejChar">
    <w:name w:val="Élőfej Char"/>
    <w:basedOn w:val="Bekezdsalapbettpusa"/>
    <w:link w:val="lfej"/>
    <w:uiPriority w:val="99"/>
    <w:rsid w:val="00AF083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AF083F"/>
    <w:pPr>
      <w:tabs>
        <w:tab w:val="center" w:pos="4536"/>
        <w:tab w:val="right" w:pos="9072"/>
      </w:tabs>
    </w:pPr>
  </w:style>
  <w:style w:type="character" w:customStyle="1" w:styleId="llbChar">
    <w:name w:val="Élőláb Char"/>
    <w:basedOn w:val="Bekezdsalapbettpusa"/>
    <w:link w:val="llb"/>
    <w:uiPriority w:val="99"/>
    <w:rsid w:val="00AF083F"/>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FD45-D3F6-458E-B511-9F03E731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1510</Words>
  <Characters>10420</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Moravszki Sz Ildikó</cp:lastModifiedBy>
  <cp:revision>19</cp:revision>
  <dcterms:created xsi:type="dcterms:W3CDTF">2017-11-15T12:43:00Z</dcterms:created>
  <dcterms:modified xsi:type="dcterms:W3CDTF">2018-01-15T10:22:00Z</dcterms:modified>
</cp:coreProperties>
</file>