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8B" w:rsidRDefault="00791B8B" w:rsidP="00791B8B">
      <w:pPr>
        <w:widowControl w:val="0"/>
        <w:autoSpaceDE w:val="0"/>
        <w:spacing w:before="75"/>
        <w:ind w:left="6751" w:right="95" w:hanging="5410"/>
        <w:jc w:val="right"/>
        <w:rPr>
          <w:rFonts w:eastAsia="PMingLiU"/>
          <w:i/>
          <w:iCs/>
          <w:sz w:val="22"/>
          <w:szCs w:val="22"/>
        </w:rPr>
      </w:pPr>
      <w:r>
        <w:rPr>
          <w:rFonts w:eastAsia="PMingLiU"/>
          <w:i/>
          <w:iCs/>
          <w:sz w:val="22"/>
          <w:szCs w:val="22"/>
        </w:rPr>
        <w:t>3</w:t>
      </w:r>
      <w:proofErr w:type="gramStart"/>
      <w:r>
        <w:rPr>
          <w:rFonts w:eastAsia="PMingLiU"/>
          <w:i/>
          <w:iCs/>
          <w:sz w:val="22"/>
          <w:szCs w:val="22"/>
        </w:rPr>
        <w:t>.számú</w:t>
      </w:r>
      <w:proofErr w:type="gramEnd"/>
      <w:r>
        <w:rPr>
          <w:rFonts w:eastAsia="PMingLiU"/>
          <w:i/>
          <w:iCs/>
          <w:sz w:val="22"/>
          <w:szCs w:val="22"/>
        </w:rPr>
        <w:t xml:space="preserve"> függelék</w:t>
      </w:r>
    </w:p>
    <w:p w:rsidR="00791B8B" w:rsidRDefault="00791B8B" w:rsidP="00791B8B">
      <w:pPr>
        <w:widowControl w:val="0"/>
        <w:autoSpaceDE w:val="0"/>
        <w:spacing w:before="3" w:line="150" w:lineRule="exact"/>
        <w:rPr>
          <w:rFonts w:eastAsia="PMingLiU"/>
          <w:sz w:val="15"/>
          <w:szCs w:val="15"/>
        </w:rPr>
      </w:pPr>
    </w:p>
    <w:p w:rsidR="00791B8B" w:rsidRDefault="00791B8B" w:rsidP="00791B8B">
      <w:pPr>
        <w:widowControl w:val="0"/>
        <w:autoSpaceDE w:val="0"/>
        <w:spacing w:line="200" w:lineRule="exact"/>
        <w:rPr>
          <w:rFonts w:eastAsia="PMingLiU"/>
          <w:sz w:val="20"/>
          <w:szCs w:val="20"/>
        </w:rPr>
      </w:pPr>
    </w:p>
    <w:p w:rsidR="00791B8B" w:rsidRDefault="00791B8B" w:rsidP="00791B8B">
      <w:pPr>
        <w:widowControl w:val="0"/>
        <w:autoSpaceDE w:val="0"/>
        <w:spacing w:line="200" w:lineRule="exact"/>
        <w:rPr>
          <w:rFonts w:eastAsia="PMingLiU"/>
          <w:sz w:val="20"/>
          <w:szCs w:val="20"/>
        </w:rPr>
      </w:pPr>
    </w:p>
    <w:p w:rsidR="00791B8B" w:rsidRDefault="00791B8B" w:rsidP="00791B8B">
      <w:pPr>
        <w:widowControl w:val="0"/>
        <w:autoSpaceDE w:val="0"/>
        <w:ind w:left="117" w:right="-20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15"/>
        </w:rPr>
        <w:t xml:space="preserve"> </w:t>
      </w:r>
      <w:r>
        <w:rPr>
          <w:rFonts w:eastAsia="PMingLiU"/>
          <w:b/>
          <w:bCs/>
          <w:spacing w:val="-2"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zottságainak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feladat-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és hatásköre</w:t>
      </w:r>
    </w:p>
    <w:p w:rsidR="00791B8B" w:rsidRDefault="00791B8B" w:rsidP="00791B8B">
      <w:pPr>
        <w:widowControl w:val="0"/>
        <w:autoSpaceDE w:val="0"/>
        <w:spacing w:before="14" w:line="260" w:lineRule="exact"/>
        <w:rPr>
          <w:rFonts w:eastAsia="PMingLiU"/>
          <w:sz w:val="26"/>
          <w:szCs w:val="26"/>
        </w:rPr>
      </w:pPr>
    </w:p>
    <w:p w:rsidR="00791B8B" w:rsidRDefault="00791B8B" w:rsidP="00791B8B">
      <w:pPr>
        <w:widowControl w:val="0"/>
        <w:autoSpaceDE w:val="0"/>
        <w:ind w:left="117" w:right="-20"/>
        <w:rPr>
          <w:rFonts w:eastAsia="PMingLiU"/>
          <w:b/>
          <w:bCs/>
        </w:rPr>
      </w:pPr>
      <w:r>
        <w:rPr>
          <w:rFonts w:eastAsia="PMingLiU"/>
          <w:b/>
          <w:bCs/>
        </w:rPr>
        <w:t>A Vagyonnyilatkozat Nyilvántartó és Ellenőrző</w:t>
      </w:r>
      <w:r>
        <w:rPr>
          <w:rFonts w:eastAsia="PMingLiU"/>
          <w:b/>
          <w:bCs/>
          <w:spacing w:val="-17"/>
        </w:rPr>
        <w:t xml:space="preserve"> </w:t>
      </w:r>
      <w:r>
        <w:rPr>
          <w:rFonts w:eastAsia="PMingLiU"/>
          <w:b/>
          <w:bCs/>
        </w:rPr>
        <w:t>Bizottság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fela</w:t>
      </w:r>
      <w:r>
        <w:rPr>
          <w:rFonts w:eastAsia="PMingLiU"/>
          <w:b/>
          <w:bCs/>
          <w:spacing w:val="-1"/>
        </w:rPr>
        <w:t>d</w:t>
      </w:r>
      <w:r>
        <w:rPr>
          <w:rFonts w:eastAsia="PMingLiU"/>
          <w:b/>
          <w:bCs/>
        </w:rPr>
        <w:t>atköre</w:t>
      </w:r>
    </w:p>
    <w:p w:rsidR="00791B8B" w:rsidRDefault="00791B8B" w:rsidP="00791B8B">
      <w:pPr>
        <w:widowControl w:val="0"/>
        <w:autoSpaceDE w:val="0"/>
        <w:spacing w:before="14" w:line="260" w:lineRule="exact"/>
        <w:rPr>
          <w:rFonts w:eastAsia="PMingLiU"/>
          <w:sz w:val="26"/>
          <w:szCs w:val="26"/>
        </w:rPr>
      </w:pPr>
    </w:p>
    <w:p w:rsidR="00791B8B" w:rsidRDefault="00791B8B" w:rsidP="00791B8B">
      <w:pPr>
        <w:widowControl w:val="0"/>
        <w:autoSpaceDE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1.) Ellátja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összeférhetetle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ségével,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vagyonnyilatkozataival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kapcsol</w:t>
      </w:r>
      <w:r>
        <w:rPr>
          <w:rFonts w:eastAsia="PMingLiU"/>
          <w:spacing w:val="-2"/>
        </w:rPr>
        <w:t>a</w:t>
      </w:r>
      <w:r>
        <w:rPr>
          <w:rFonts w:eastAsia="PMingLiU"/>
        </w:rPr>
        <w:t>tos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nyilvántartási,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kezelési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</w:t>
      </w:r>
      <w:r>
        <w:rPr>
          <w:rFonts w:eastAsia="PMingLiU"/>
          <w:spacing w:val="-1"/>
        </w:rPr>
        <w:t>és</w:t>
      </w:r>
      <w:r>
        <w:rPr>
          <w:rFonts w:eastAsia="PMingLiU"/>
        </w:rPr>
        <w:t>i feladatokat.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2.) Titkos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lebonyolítja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szavazást.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3.) Javasl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elésére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és jut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lmazás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ra.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4.)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 xml:space="preserve">tület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elkérése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vagyon hasznosításának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zítésében.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5.) 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érése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</w:t>
      </w:r>
      <w:r>
        <w:rPr>
          <w:rFonts w:eastAsia="PMingLiU"/>
          <w:spacing w:val="1"/>
        </w:rPr>
        <w:t>n</w:t>
      </w:r>
      <w:r>
        <w:rPr>
          <w:rFonts w:eastAsia="PMingLiU"/>
        </w:rPr>
        <w:t>őrzésé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en.</w:t>
      </w:r>
    </w:p>
    <w:p w:rsidR="00791B8B" w:rsidRDefault="00791B8B" w:rsidP="00791B8B">
      <w:pPr>
        <w:widowControl w:val="0"/>
        <w:autoSpaceDE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6.). Ellátja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ladato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</w:rPr>
      </w:pPr>
      <w:r>
        <w:rPr>
          <w:rFonts w:eastAsia="PMingLiU"/>
        </w:rPr>
        <w:t>7.) Dönt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döntéshozatalból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rintett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8.) 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vál</w:t>
      </w:r>
      <w:r>
        <w:rPr>
          <w:rFonts w:eastAsia="PMingLiU"/>
          <w:spacing w:val="1"/>
        </w:rPr>
        <w:t>a</w:t>
      </w:r>
      <w:r>
        <w:rPr>
          <w:rFonts w:eastAsia="PMingLiU"/>
        </w:rPr>
        <w:t>szt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knek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 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hozzá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intézett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kérdésekre.</w:t>
      </w:r>
    </w:p>
    <w:p w:rsidR="00791B8B" w:rsidRDefault="00791B8B" w:rsidP="00791B8B">
      <w:pPr>
        <w:widowControl w:val="0"/>
        <w:autoSpaceDE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9.) A 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ülésén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őket a feladatkörébe tartozó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 kapcsán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ított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 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atról.</w:t>
      </w:r>
    </w:p>
    <w:p w:rsidR="00791B8B" w:rsidRDefault="00791B8B" w:rsidP="00791B8B">
      <w:pPr>
        <w:widowControl w:val="0"/>
        <w:autoSpaceDE w:val="0"/>
        <w:ind w:left="477" w:right="-20"/>
        <w:rPr>
          <w:rFonts w:eastAsia="PMingLiU"/>
          <w:w w:val="99"/>
        </w:rPr>
      </w:pPr>
      <w:r>
        <w:rPr>
          <w:rFonts w:eastAsia="PMingLiU"/>
        </w:rPr>
        <w:t>10.) 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feladatkörébe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tartozó,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3"/>
        </w:rPr>
        <w:t>l</w:t>
      </w:r>
      <w:r>
        <w:rPr>
          <w:rFonts w:eastAsia="PMingLiU"/>
        </w:rPr>
        <w:t>ő által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javasolt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ügy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egtárgyalás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eghívja.</w:t>
      </w:r>
    </w:p>
    <w:p w:rsidR="00791B8B" w:rsidRDefault="00791B8B" w:rsidP="00791B8B">
      <w:pPr>
        <w:widowControl w:val="0"/>
        <w:autoSpaceDE w:val="0"/>
        <w:spacing w:before="4" w:line="150" w:lineRule="exact"/>
        <w:rPr>
          <w:rFonts w:eastAsia="PMingLiU"/>
          <w:sz w:val="15"/>
          <w:szCs w:val="15"/>
        </w:rPr>
      </w:pPr>
    </w:p>
    <w:p w:rsidR="00791B8B" w:rsidRDefault="00791B8B" w:rsidP="00791B8B">
      <w:pPr>
        <w:sectPr w:rsidR="00791B8B">
          <w:footnotePr>
            <w:pos w:val="beneathText"/>
          </w:footnotePr>
          <w:pgSz w:w="11920" w:h="16837"/>
          <w:pgMar w:top="1340" w:right="1300" w:bottom="960" w:left="1680" w:header="708" w:footer="708" w:gutter="0"/>
          <w:pgNumType w:start="17"/>
          <w:cols w:space="708"/>
          <w:docGrid w:linePitch="360"/>
        </w:sectPr>
      </w:pP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791B8B"/>
    <w:rsid w:val="00775BBE"/>
    <w:rsid w:val="00791B8B"/>
    <w:rsid w:val="007D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1145</Characters>
  <Application>Microsoft Office Word</Application>
  <DocSecurity>0</DocSecurity>
  <Lines>9</Lines>
  <Paragraphs>2</Paragraphs>
  <ScaleCrop>false</ScaleCrop>
  <Company>Polgármesteri Hivatal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1</cp:revision>
  <dcterms:created xsi:type="dcterms:W3CDTF">2014-07-15T10:54:00Z</dcterms:created>
  <dcterms:modified xsi:type="dcterms:W3CDTF">2014-07-15T10:55:00Z</dcterms:modified>
</cp:coreProperties>
</file>