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DB" w:rsidRPr="00F121A0" w:rsidRDefault="00780FDB" w:rsidP="00780FDB">
      <w:pPr>
        <w:pageBreakBefore/>
        <w:autoSpaceDE w:val="0"/>
        <w:jc w:val="right"/>
        <w:rPr>
          <w:b/>
          <w:bCs/>
          <w:color w:val="000000"/>
        </w:rPr>
      </w:pPr>
      <w:bookmarkStart w:id="0" w:name="_GoBack"/>
      <w:bookmarkEnd w:id="0"/>
      <w:r w:rsidRPr="00F121A0">
        <w:rPr>
          <w:b/>
          <w:bCs/>
          <w:color w:val="000000"/>
        </w:rPr>
        <w:t xml:space="preserve">3. számú melléklet </w:t>
      </w:r>
    </w:p>
    <w:p w:rsidR="00780FDB" w:rsidRPr="000053F2" w:rsidRDefault="00780FDB" w:rsidP="00780FDB">
      <w:pPr>
        <w:pStyle w:val="Default"/>
        <w:jc w:val="right"/>
      </w:pPr>
      <w:r w:rsidRPr="000053F2">
        <w:t xml:space="preserve">a 16/2009. (VI. 27.) </w:t>
      </w:r>
    </w:p>
    <w:p w:rsidR="00780FDB" w:rsidRPr="000053F2" w:rsidRDefault="00780FDB" w:rsidP="00780FDB">
      <w:pPr>
        <w:autoSpaceDE w:val="0"/>
        <w:jc w:val="right"/>
      </w:pPr>
      <w:r w:rsidRPr="000053F2">
        <w:t>Önkormányzati Rendelethez</w:t>
      </w:r>
    </w:p>
    <w:p w:rsidR="00780FDB" w:rsidRPr="00F121A0" w:rsidRDefault="00780FDB" w:rsidP="00780FDB">
      <w:pPr>
        <w:autoSpaceDE w:val="0"/>
        <w:jc w:val="right"/>
        <w:rPr>
          <w:b/>
          <w:bCs/>
          <w:color w:val="000000"/>
        </w:rPr>
      </w:pPr>
    </w:p>
    <w:p w:rsidR="00780FDB" w:rsidRPr="00F121A0" w:rsidRDefault="00780FDB" w:rsidP="00780FDB">
      <w:pPr>
        <w:pStyle w:val="Default"/>
        <w:jc w:val="center"/>
        <w:rPr>
          <w:b/>
          <w:bCs/>
        </w:rPr>
      </w:pPr>
      <w:r w:rsidRPr="00F121A0">
        <w:rPr>
          <w:b/>
          <w:bCs/>
        </w:rPr>
        <w:t xml:space="preserve">A közüzemi szerződés tartalmi követelményei </w:t>
      </w:r>
    </w:p>
    <w:p w:rsidR="00780FDB" w:rsidRDefault="00780FDB" w:rsidP="00780FDB">
      <w:pPr>
        <w:pStyle w:val="Default"/>
        <w:jc w:val="center"/>
        <w:rPr>
          <w:b/>
          <w:bCs/>
          <w:sz w:val="26"/>
          <w:szCs w:val="26"/>
        </w:rPr>
      </w:pPr>
    </w:p>
    <w:p w:rsidR="00780FDB" w:rsidRDefault="00780FDB" w:rsidP="00780FDB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ab/>
        <w:t xml:space="preserve">Az általános közüzemi szerződésnek mérés szerinti távhőszolgáltatás esetében tartalmaznia kell: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a távhőszolgáltató </w:t>
      </w:r>
      <w:proofErr w:type="spellStart"/>
      <w:proofErr w:type="gramStart"/>
      <w:r>
        <w:rPr>
          <w:sz w:val="23"/>
          <w:szCs w:val="23"/>
        </w:rPr>
        <w:t>cégnevét,székhelyét</w:t>
      </w:r>
      <w:proofErr w:type="spellEnd"/>
      <w:proofErr w:type="gramEnd"/>
      <w:r>
        <w:rPr>
          <w:sz w:val="23"/>
          <w:szCs w:val="23"/>
        </w:rPr>
        <w:t xml:space="preserve">, cégazonosító adatait a szolgáltatást végző szervezeti egységének cégnevét és címét;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az igénybejelentő és felhasználó megnevezését és címét, természetes személyazonosító adatait </w:t>
      </w:r>
      <w:proofErr w:type="gramStart"/>
      <w:r>
        <w:rPr>
          <w:sz w:val="23"/>
          <w:szCs w:val="23"/>
        </w:rPr>
        <w:t xml:space="preserve">   (</w:t>
      </w:r>
      <w:proofErr w:type="gramEnd"/>
      <w:r>
        <w:rPr>
          <w:sz w:val="23"/>
          <w:szCs w:val="23"/>
        </w:rPr>
        <w:t xml:space="preserve">cégnevét, székhelyét, cégazonosító adatait); ha a közüzemi szerződést az igénybejelentő kötötte, annak az időpontnak a meghatározását, amikor a felhasználó az igénybejelentő helyébe lép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 xml:space="preserve">a felhasználó képviselőjének nevét és címét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>
        <w:rPr>
          <w:sz w:val="23"/>
          <w:szCs w:val="23"/>
        </w:rPr>
        <w:tab/>
        <w:t xml:space="preserve">a felhasználási hely címét, helyrajzi számát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</w:t>
      </w:r>
      <w:r>
        <w:rPr>
          <w:sz w:val="23"/>
          <w:szCs w:val="23"/>
        </w:rPr>
        <w:tab/>
        <w:t xml:space="preserve">a távhőellátás módját és a hőmennyiségmérés helyét a </w:t>
      </w:r>
      <w:proofErr w:type="spellStart"/>
      <w:r>
        <w:rPr>
          <w:sz w:val="23"/>
          <w:szCs w:val="23"/>
        </w:rPr>
        <w:t>TKSz</w:t>
      </w:r>
      <w:proofErr w:type="spellEnd"/>
      <w:r>
        <w:rPr>
          <w:sz w:val="23"/>
          <w:szCs w:val="23"/>
        </w:rPr>
        <w:t xml:space="preserve"> 2.1.1és 2.13 pontja szerint;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r>
        <w:rPr>
          <w:sz w:val="23"/>
          <w:szCs w:val="23"/>
        </w:rPr>
        <w:tab/>
        <w:t xml:space="preserve">a felhasználási hely hőigényét meghatározó jellemzőket, a légtérfogatot és hőteljesítményt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g)</w:t>
      </w:r>
      <w:r>
        <w:rPr>
          <w:sz w:val="23"/>
          <w:szCs w:val="23"/>
        </w:rPr>
        <w:tab/>
        <w:t xml:space="preserve">a felhasználó által igényelt hőellátás mértékét, a távhőszolgáltató előbbiekkel kapcsolatos kötelezettségét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h) </w:t>
      </w:r>
      <w:r>
        <w:rPr>
          <w:sz w:val="23"/>
          <w:szCs w:val="23"/>
        </w:rPr>
        <w:tab/>
        <w:t xml:space="preserve">a teljesítési hely megnevezését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i) a távhő díjának elszámolására szolgáló hőmennyiségmérők helyének, azonosító adatainak megjelölését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j) </w:t>
      </w:r>
      <w:r>
        <w:rPr>
          <w:sz w:val="23"/>
          <w:szCs w:val="23"/>
        </w:rPr>
        <w:tab/>
        <w:t xml:space="preserve">a felhasználási helyet ellátó hőközpont azonosító adatait, tulajdonosát, üzemeltetőjét, és abban az esetben, ha e felhasználási helyen használati melegvíz ellátás van, a melegvíz-készítéshez szükséges közműves ivóvíz rendelkezésre bocsátójának megnevezését és címét.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k) </w:t>
      </w:r>
      <w:r>
        <w:rPr>
          <w:sz w:val="23"/>
          <w:szCs w:val="23"/>
        </w:rPr>
        <w:tab/>
        <w:t xml:space="preserve">a felhasználási helyen lévő berendezések fenntartására vonatkozó kötelezettségeket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l) </w:t>
      </w:r>
      <w:r>
        <w:rPr>
          <w:sz w:val="23"/>
          <w:szCs w:val="23"/>
        </w:rPr>
        <w:tab/>
        <w:t xml:space="preserve">a távhőszolgáltatás és a vételezés megkezdésének időpontját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m) a fűtési célú szolgáltatás időtartamát, illetve megkezdésének és befejezésének feltételeit; az üzemvitel során a felhasználó és szolgáltató együttműködésének szabályozását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n) </w:t>
      </w:r>
      <w:r>
        <w:rPr>
          <w:sz w:val="23"/>
          <w:szCs w:val="23"/>
        </w:rPr>
        <w:tab/>
        <w:t xml:space="preserve">a távhő díját(díjszabást), hatósági ár esetén az erre történő utalást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o) </w:t>
      </w:r>
      <w:r>
        <w:rPr>
          <w:sz w:val="23"/>
          <w:szCs w:val="23"/>
        </w:rPr>
        <w:tab/>
        <w:t xml:space="preserve">a </w:t>
      </w:r>
      <w:proofErr w:type="spellStart"/>
      <w:r>
        <w:rPr>
          <w:sz w:val="23"/>
          <w:szCs w:val="23"/>
        </w:rPr>
        <w:t>Tszt</w:t>
      </w:r>
      <w:proofErr w:type="spellEnd"/>
      <w:r>
        <w:rPr>
          <w:sz w:val="23"/>
          <w:szCs w:val="23"/>
        </w:rPr>
        <w:t>. 44. § (1) bekezdése szerinti megállapodás esetén a díjfizetők nevét, címét, természetes személyazonosító adatait, a díj megosztásának a felhasználó által meghatározott módját, arányait. Amennyiben a díj megfizetése épületrészenként (</w:t>
      </w:r>
      <w:proofErr w:type="spellStart"/>
      <w:r>
        <w:rPr>
          <w:sz w:val="23"/>
          <w:szCs w:val="23"/>
        </w:rPr>
        <w:t>lakásonként</w:t>
      </w:r>
      <w:proofErr w:type="spellEnd"/>
      <w:r>
        <w:rPr>
          <w:sz w:val="23"/>
          <w:szCs w:val="23"/>
        </w:rPr>
        <w:t xml:space="preserve">) külön-külön történik, a díj fogyasztói közösség által meghatározott megosztásának módját, arányait, változó arányok esetén (pl. költségmegosztók, vízmérők alkalmazása) az erre vonatkozó eljárás rendjét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p) </w:t>
      </w:r>
      <w:r>
        <w:rPr>
          <w:sz w:val="23"/>
          <w:szCs w:val="23"/>
        </w:rPr>
        <w:tab/>
        <w:t xml:space="preserve">az elszámolásra, a számlázásra és díjfizetésre vonatkozó rendelkezéseket a díjfizető nevét, címét, a díjfizetés módját, banki úton történő díjfizetés esetén a díjfizető számláját vezető bank nevét és a számlaszámot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q) </w:t>
      </w:r>
      <w:r>
        <w:rPr>
          <w:sz w:val="23"/>
          <w:szCs w:val="23"/>
        </w:rPr>
        <w:tab/>
        <w:t xml:space="preserve">a távhőszolgáltató és a felhasználó szerződésszegésének következményeit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r) </w:t>
      </w:r>
      <w:r>
        <w:rPr>
          <w:sz w:val="23"/>
          <w:szCs w:val="23"/>
        </w:rPr>
        <w:tab/>
        <w:t xml:space="preserve">a közüzemi szerződés hatálybalépésének és megszűnésének időpontját, a módosítás lehetőségét és feltételeit, a felmondási időt és a felmondás egyéb feltételeit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s) </w:t>
      </w:r>
      <w:r>
        <w:rPr>
          <w:sz w:val="23"/>
          <w:szCs w:val="23"/>
        </w:rPr>
        <w:tab/>
        <w:t xml:space="preserve">országos tüzelőanyag-hiány vagy környezetvédelmi ok esetén az önkormányzat rendeletében megállapított korlátozás mértékét. </w:t>
      </w:r>
    </w:p>
    <w:p w:rsidR="00780FDB" w:rsidRDefault="00780FDB" w:rsidP="00780FDB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ab/>
        <w:t xml:space="preserve">Az egyedi közüzemi szerződésnek az 1. pontban foglaltakon kívül tartalmaznia kell még a következőket: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a hőhordozó közeg megnevezését, a távhőszolgáltató által biztosított legnagyobb hőteljesítményt és az éves hőmennyiséget, valamint a szolgáltatás egyéb mennyiségi és minőségi jellemzőit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a felhasználó által visszaadandó hőhordozó közeg mennyiségi és minőségi jellemzőit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a távhőszolgáltató és a felhasználó statisztikai azonosítóját, cégjegyzékszámát, adószámát, a pénzintézetnél vezetett számlaszámát,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d)</w:t>
      </w:r>
      <w:r>
        <w:rPr>
          <w:sz w:val="23"/>
          <w:szCs w:val="23"/>
        </w:rPr>
        <w:tab/>
        <w:t xml:space="preserve">a felhasználó üzemének jellegéből adódó, a távhőszolgáltató üzembiztonságát vagy más felhasználó vételezését esetileg zavaró vagy veszélyeztető hatások megszüntetésének módját,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</w:t>
      </w:r>
      <w:r>
        <w:rPr>
          <w:sz w:val="23"/>
          <w:szCs w:val="23"/>
        </w:rPr>
        <w:tab/>
        <w:t xml:space="preserve">a távhő vételezését korlátozó eszközökre, berendezésekre vonatkozó megállapodást, </w:t>
      </w:r>
    </w:p>
    <w:p w:rsidR="00780FDB" w:rsidRDefault="00780FDB" w:rsidP="00780FDB">
      <w:pPr>
        <w:pStyle w:val="Default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r>
        <w:rPr>
          <w:sz w:val="23"/>
          <w:szCs w:val="23"/>
        </w:rPr>
        <w:tab/>
        <w:t xml:space="preserve">a települési önkormányzat által jóváhagyott korlátozási sorrend szerinti besorolást (a korlátozás mértékét) </w:t>
      </w:r>
    </w:p>
    <w:p w:rsidR="00780FDB" w:rsidRDefault="00780FDB" w:rsidP="00780FDB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</w:t>
      </w:r>
      <w:r>
        <w:rPr>
          <w:sz w:val="23"/>
          <w:szCs w:val="23"/>
        </w:rPr>
        <w:tab/>
        <w:t xml:space="preserve">Ha a közüzemi szerződés a </w:t>
      </w:r>
      <w:proofErr w:type="spellStart"/>
      <w:r>
        <w:rPr>
          <w:sz w:val="23"/>
          <w:szCs w:val="23"/>
        </w:rPr>
        <w:t>Tszt</w:t>
      </w:r>
      <w:proofErr w:type="spellEnd"/>
      <w:r>
        <w:rPr>
          <w:sz w:val="23"/>
          <w:szCs w:val="23"/>
        </w:rPr>
        <w:t xml:space="preserve">. 37. § (5) bekezdése szerint a szolgáltatás igénybevételére létrejött, abban az esetben a távhővételezés tényét felhasználó legkésőbb az igénybevétel megkezdését követő 30 napon belül a távhőszolgáltatónak írásban bejelenti. A bejelentési kötelezettség elmulasztása, vagy a határidő túllépése esetén a szabálytalan vételezés jogkövetkezményeit kell alkalmazni. </w:t>
      </w:r>
    </w:p>
    <w:p w:rsidR="00780FDB" w:rsidRDefault="00780FDB" w:rsidP="00780FDB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sz w:val="23"/>
          <w:szCs w:val="23"/>
        </w:rPr>
        <w:tab/>
        <w:t xml:space="preserve">A felhasználónak joga van, a lekötött hőteljesítménynek is megfelelően, a hőellátás mértékét és egyéb jellemzőit, a fűtési célú hőellátás megkezdését, befejezését, a napok, napszakok szerinti változását a hőközpont üzemeltetőjének közreműködésével meghatározni, illetve szabályozni. Fűtési időszakon kívül a távhőszolgáltató a fűtési célú hőellátást abban az esetben biztosítja, ha az a </w:t>
      </w:r>
      <w:proofErr w:type="spellStart"/>
      <w:r>
        <w:rPr>
          <w:sz w:val="23"/>
          <w:szCs w:val="23"/>
        </w:rPr>
        <w:t>TKSz</w:t>
      </w:r>
      <w:proofErr w:type="spellEnd"/>
      <w:r>
        <w:rPr>
          <w:sz w:val="23"/>
          <w:szCs w:val="23"/>
        </w:rPr>
        <w:t xml:space="preserve"> 16.1 pont szerinti, rendszeres karbantartást, tervezett javítást, felújítást nem akadályozza. Az egy hőközpontból ellátott felhasználók az önálló szabályozás műszaki feltételeinek megteremtéséig (</w:t>
      </w:r>
      <w:proofErr w:type="spellStart"/>
      <w:r>
        <w:rPr>
          <w:sz w:val="23"/>
          <w:szCs w:val="23"/>
        </w:rPr>
        <w:t>Tszt</w:t>
      </w:r>
      <w:proofErr w:type="spellEnd"/>
      <w:r>
        <w:rPr>
          <w:sz w:val="23"/>
          <w:szCs w:val="23"/>
        </w:rPr>
        <w:t xml:space="preserve">. 48. § (2) bekezdés) az </w:t>
      </w:r>
      <w:proofErr w:type="spellStart"/>
      <w:r>
        <w:rPr>
          <w:sz w:val="23"/>
          <w:szCs w:val="23"/>
        </w:rPr>
        <w:t>előzőekről</w:t>
      </w:r>
      <w:proofErr w:type="spellEnd"/>
      <w:r>
        <w:rPr>
          <w:sz w:val="23"/>
          <w:szCs w:val="23"/>
        </w:rPr>
        <w:t xml:space="preserve"> csak együttesen rendelkezhetnek. Egyéb megállapodás hiányában a távhőszolgáltató a fűtési célú hőellátást az üzletszabályzatában meghatározott időpontban, illetőleg feltételek megléte esetén kezdi meg és fejezi be. </w:t>
      </w:r>
    </w:p>
    <w:p w:rsidR="00780FDB" w:rsidRDefault="00780FDB" w:rsidP="00780FDB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sz w:val="23"/>
          <w:szCs w:val="23"/>
        </w:rPr>
        <w:tab/>
        <w:t xml:space="preserve">Ha a felhasználó a hőhordozó közeg felhasználására is igényt tart, illetőleg, ha a távhő vételezése csak a hőhordozó közeg felhasználásával lehetséges, jogosult abból olyan mennyiséget felhasználni, amennyit a közüzemi szerződésben lekötött. Egyéb esetben a felhasználó a hőhordozó közegből nem vételezhet, illetőleg azt köteles a távhőszolgáltatónak a csatlakozási ponton a szerződésben előírt minőségben visszaadni. </w:t>
      </w:r>
    </w:p>
    <w:p w:rsidR="00780FDB" w:rsidRDefault="00780FDB" w:rsidP="00780FDB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sz w:val="23"/>
          <w:szCs w:val="23"/>
        </w:rPr>
        <w:tab/>
        <w:t>Ha a felhasználó az igénybejelentésében nagyobb hőteljesítmény igényt jelentett be, mint amennyit a közüzemi szerződésben lekötött, és a csatlakozási díjat aszerint fizette meg, jogosult a bejelentett és a le nem kötött hőteljesítmény közötti különbözet erejéig a le nem kötött hőteljesítményre vonatkozó igény fenntartására. Ha a felhasználó által le nem kötött és fenn nem tartott hőteljesítmény igény különbözetre más felhasználó igényt tart, és az igényével arányos csatlakozási díjat a távhőszolgáltatónak megfizette, a távhőszolgáltató köteles az előző felhasználó részére a le nem kötött és általa fenn nem tartott hőteljesítmény-igény utáni csatlakozási díjat visszafizetni.</w:t>
      </w:r>
    </w:p>
    <w:p w:rsidR="00780FDB" w:rsidRDefault="00780FDB" w:rsidP="00780FDB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sz w:val="23"/>
          <w:szCs w:val="23"/>
        </w:rPr>
        <w:tab/>
        <w:t>A felhasználó képviselőjének jogállását a társasházakról szóló 2003. évi CXXXIII. törvény, a lakásszövetkezetről szóló 2004. évi CXV. törvény, egyéb esetben a Ptk. 474-477. §-</w:t>
      </w:r>
      <w:proofErr w:type="spellStart"/>
      <w:r>
        <w:rPr>
          <w:sz w:val="23"/>
          <w:szCs w:val="23"/>
        </w:rPr>
        <w:t>ai</w:t>
      </w:r>
      <w:proofErr w:type="spellEnd"/>
      <w:r>
        <w:rPr>
          <w:sz w:val="23"/>
          <w:szCs w:val="23"/>
        </w:rPr>
        <w:t xml:space="preserve"> szabályozzák. </w:t>
      </w:r>
    </w:p>
    <w:p w:rsidR="00780FDB" w:rsidRDefault="00780FDB" w:rsidP="00780FDB">
      <w:pPr>
        <w:pStyle w:val="Default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sz w:val="23"/>
          <w:szCs w:val="23"/>
        </w:rPr>
        <w:tab/>
        <w:t>A felhasználó képviselője köteles a távhőszolgáltatónak átadott minden információt dokumentálni és a társasházi, illetve lakásszövetkezeti iratokkal együtt megőrizni.</w:t>
      </w:r>
    </w:p>
    <w:p w:rsidR="00780FDB" w:rsidRDefault="00780FDB" w:rsidP="00780FDB">
      <w:pPr>
        <w:pStyle w:val="Default"/>
        <w:jc w:val="both"/>
        <w:rPr>
          <w:sz w:val="23"/>
          <w:szCs w:val="23"/>
        </w:rPr>
      </w:pPr>
    </w:p>
    <w:p w:rsidR="00780FDB" w:rsidRDefault="00780FDB" w:rsidP="00780FDB">
      <w:pPr>
        <w:pStyle w:val="Default"/>
        <w:jc w:val="both"/>
        <w:rPr>
          <w:sz w:val="23"/>
          <w:szCs w:val="23"/>
        </w:rPr>
      </w:pPr>
    </w:p>
    <w:p w:rsidR="00780FDB" w:rsidRPr="000053F2" w:rsidRDefault="00780FDB" w:rsidP="00780FDB">
      <w:pPr>
        <w:autoSpaceDE w:val="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Hajdúnánás, 2009. június 25.</w:t>
      </w:r>
    </w:p>
    <w:p w:rsidR="00780FDB" w:rsidRDefault="00780FDB" w:rsidP="00780FDB">
      <w:pPr>
        <w:pStyle w:val="Default"/>
        <w:jc w:val="both"/>
        <w:rPr>
          <w:sz w:val="23"/>
          <w:szCs w:val="23"/>
        </w:rPr>
      </w:pPr>
    </w:p>
    <w:p w:rsidR="00780FDB" w:rsidRDefault="00780FDB" w:rsidP="00780FDB">
      <w:pPr>
        <w:pStyle w:val="Default"/>
        <w:jc w:val="both"/>
        <w:rPr>
          <w:sz w:val="23"/>
          <w:szCs w:val="23"/>
        </w:rPr>
      </w:pPr>
    </w:p>
    <w:p w:rsidR="00C01B02" w:rsidRDefault="00C01B02"/>
    <w:sectPr w:rsidR="00C01B02" w:rsidSect="00780FD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75"/>
    <w:rsid w:val="00780FDB"/>
    <w:rsid w:val="00864075"/>
    <w:rsid w:val="00C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592D-5945-4488-A248-0C3E7CF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basedOn w:val="Norml"/>
    <w:rsid w:val="00780FDB"/>
    <w:pPr>
      <w:widowControl w:val="0"/>
      <w:suppressAutoHyphens/>
      <w:autoSpaceDE w:val="0"/>
    </w:pPr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Szombati Ágnes</dc:creator>
  <cp:keywords/>
  <dc:description/>
  <cp:lastModifiedBy>Dr. Szombati Ágnes</cp:lastModifiedBy>
  <cp:revision>2</cp:revision>
  <dcterms:created xsi:type="dcterms:W3CDTF">2017-11-02T07:40:00Z</dcterms:created>
  <dcterms:modified xsi:type="dcterms:W3CDTF">2017-11-02T07:40:00Z</dcterms:modified>
</cp:coreProperties>
</file>