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BE" w:rsidRDefault="00A330B3"/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7713"/>
        <w:gridCol w:w="70"/>
      </w:tblGrid>
      <w:tr w:rsidR="00AE7E2A" w:rsidRPr="00AE7E2A" w:rsidTr="00902055">
        <w:trPr>
          <w:cantSplit/>
        </w:trPr>
        <w:tc>
          <w:tcPr>
            <w:tcW w:w="9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7E2A" w:rsidRPr="00AE7E2A" w:rsidRDefault="00AE7E2A" w:rsidP="00AE7E2A">
            <w:r w:rsidRPr="00AE7E2A">
              <w:br w:type="page"/>
            </w:r>
          </w:p>
          <w:p w:rsidR="00AE7E2A" w:rsidRPr="00AE7E2A" w:rsidRDefault="008346DC" w:rsidP="00AE7E2A">
            <w:pPr>
              <w:rPr>
                <w:b/>
              </w:rPr>
            </w:pPr>
            <w:r>
              <w:rPr>
                <w:b/>
              </w:rPr>
              <w:t>Nemesbük</w:t>
            </w:r>
            <w:r w:rsidR="00AE7E2A" w:rsidRPr="00AE7E2A">
              <w:rPr>
                <w:b/>
              </w:rPr>
              <w:t xml:space="preserve"> Község Polgármestere</w:t>
            </w:r>
          </w:p>
          <w:p w:rsidR="00AE7E2A" w:rsidRPr="00AE7E2A" w:rsidRDefault="008346DC" w:rsidP="00AE7E2A">
            <w:r>
              <w:t>8371 Nemesbük, Petőfi u. 1.</w:t>
            </w:r>
          </w:p>
          <w:p w:rsidR="00AE7E2A" w:rsidRPr="00AE7E2A" w:rsidRDefault="00AE7E2A" w:rsidP="00AE7E2A">
            <w:r w:rsidRPr="00AE7E2A">
              <w:t>Tel: 83/</w:t>
            </w:r>
            <w:r w:rsidR="008346DC">
              <w:t>344888</w:t>
            </w:r>
          </w:p>
          <w:p w:rsidR="008346DC" w:rsidRPr="008346DC" w:rsidRDefault="00AE7E2A" w:rsidP="00AE7E2A">
            <w:r w:rsidRPr="00AE7E2A">
              <w:t xml:space="preserve">E-mail: </w:t>
            </w:r>
            <w:r w:rsidR="008346DC">
              <w:fldChar w:fldCharType="begin"/>
            </w:r>
            <w:r w:rsidR="008346DC">
              <w:instrText xml:space="preserve"> HYPERLINK "mailto:</w:instrText>
            </w:r>
            <w:r w:rsidR="008346DC" w:rsidRPr="008346DC">
              <w:instrText>nemesbuk8371@gmail.com</w:instrText>
            </w:r>
          </w:p>
          <w:p w:rsidR="008346DC" w:rsidRPr="001C7C27" w:rsidRDefault="008346DC" w:rsidP="00AE7E2A">
            <w:pPr>
              <w:rPr>
                <w:rStyle w:val="Hiperhivatkozs"/>
              </w:rPr>
            </w:pPr>
            <w:r>
              <w:instrText xml:space="preserve">" </w:instrText>
            </w:r>
            <w:r>
              <w:fldChar w:fldCharType="separate"/>
            </w:r>
            <w:r w:rsidRPr="001C7C27">
              <w:rPr>
                <w:rStyle w:val="Hiperhivatkozs"/>
              </w:rPr>
              <w:t>nemesbuk8371@gmail.com</w:t>
            </w:r>
          </w:p>
          <w:p w:rsidR="00AE7E2A" w:rsidRPr="00AE7E2A" w:rsidRDefault="008346DC" w:rsidP="00AE7E2A">
            <w:r>
              <w:fldChar w:fldCharType="end"/>
            </w:r>
            <w:r w:rsidRPr="00AE7E2A">
              <w:t xml:space="preserve"> </w:t>
            </w:r>
          </w:p>
          <w:p w:rsidR="00AE7E2A" w:rsidRPr="00AE7E2A" w:rsidRDefault="00AE7E2A" w:rsidP="00AE7E2A">
            <w:pPr>
              <w:rPr>
                <w:b/>
              </w:rPr>
            </w:pPr>
          </w:p>
        </w:tc>
      </w:tr>
      <w:tr w:rsidR="00AE7E2A" w:rsidRPr="00AE7E2A" w:rsidTr="00902055">
        <w:tblPrEx>
          <w:jc w:val="center"/>
        </w:tblPrEx>
        <w:trPr>
          <w:gridAfter w:val="1"/>
          <w:wAfter w:w="70" w:type="dxa"/>
          <w:cantSplit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AE7E2A" w:rsidRPr="00AE7E2A" w:rsidRDefault="00AE7E2A" w:rsidP="00AE7E2A"/>
        </w:tc>
        <w:tc>
          <w:tcPr>
            <w:tcW w:w="7774" w:type="dxa"/>
            <w:tcBorders>
              <w:top w:val="nil"/>
              <w:left w:val="nil"/>
              <w:bottom w:val="nil"/>
              <w:right w:val="nil"/>
            </w:tcBorders>
          </w:tcPr>
          <w:p w:rsidR="00AE7E2A" w:rsidRPr="00AE7E2A" w:rsidRDefault="00AE7E2A" w:rsidP="00AE7E2A"/>
        </w:tc>
      </w:tr>
    </w:tbl>
    <w:p w:rsidR="00AE7E2A" w:rsidRPr="00AE7E2A" w:rsidRDefault="00AE7E2A" w:rsidP="00AE7E2A">
      <w:r w:rsidRPr="00AE7E2A">
        <w:t>Előterjesztés a Képviselő-testület 20</w:t>
      </w:r>
      <w:r w:rsidR="008346DC">
        <w:t>20</w:t>
      </w:r>
      <w:r w:rsidRPr="00AE7E2A">
        <w:t xml:space="preserve">. </w:t>
      </w:r>
      <w:r w:rsidR="008346DC">
        <w:t>július 14</w:t>
      </w:r>
      <w:r w:rsidRPr="00AE7E2A">
        <w:t xml:space="preserve"> </w:t>
      </w:r>
      <w:proofErr w:type="spellStart"/>
      <w:r w:rsidRPr="00AE7E2A">
        <w:t>-i</w:t>
      </w:r>
      <w:proofErr w:type="spellEnd"/>
      <w:r w:rsidRPr="00AE7E2A">
        <w:t xml:space="preserve"> ülésére</w:t>
      </w:r>
    </w:p>
    <w:p w:rsidR="00AE7E2A" w:rsidRPr="00AE7E2A" w:rsidRDefault="00AE7E2A" w:rsidP="00AE7E2A"/>
    <w:p w:rsidR="00AE7E2A" w:rsidRPr="00AE7E2A" w:rsidRDefault="00AE7E2A" w:rsidP="00AE7E2A"/>
    <w:p w:rsidR="00AE7E2A" w:rsidRPr="00AE7E2A" w:rsidRDefault="00AE7E2A" w:rsidP="00AE7E2A">
      <w:pPr>
        <w:rPr>
          <w:b/>
        </w:rPr>
      </w:pPr>
      <w:r w:rsidRPr="00AE7E2A">
        <w:t xml:space="preserve">Tárgy: </w:t>
      </w:r>
      <w:r w:rsidRPr="00AE7E2A">
        <w:rPr>
          <w:b/>
        </w:rPr>
        <w:t>Beszámoló az önkormányzat 201</w:t>
      </w:r>
      <w:r w:rsidR="008346DC">
        <w:rPr>
          <w:b/>
        </w:rPr>
        <w:t>9</w:t>
      </w:r>
      <w:r w:rsidRPr="00AE7E2A">
        <w:rPr>
          <w:b/>
        </w:rPr>
        <w:t>. évi költségvetésének végrehajtásáról</w:t>
      </w:r>
    </w:p>
    <w:p w:rsidR="00AE7E2A" w:rsidRPr="00AE7E2A" w:rsidRDefault="00AE7E2A" w:rsidP="00AE7E2A"/>
    <w:p w:rsidR="00AE7E2A" w:rsidRPr="00AE7E2A" w:rsidRDefault="00AE7E2A" w:rsidP="00AE7E2A"/>
    <w:p w:rsidR="00AE7E2A" w:rsidRPr="00AE7E2A" w:rsidRDefault="00AE7E2A" w:rsidP="00AE7E2A">
      <w:r w:rsidRPr="00AE7E2A">
        <w:t>Tisztelt Képviselő-testület!</w:t>
      </w:r>
    </w:p>
    <w:p w:rsidR="00AE7E2A" w:rsidRPr="00AE7E2A" w:rsidRDefault="00AE7E2A" w:rsidP="00AE7E2A"/>
    <w:p w:rsidR="00AE7E2A" w:rsidRDefault="00AE7E2A" w:rsidP="00AE7E2A">
      <w:r w:rsidRPr="00AE7E2A">
        <w:t xml:space="preserve">Az államháztartásról </w:t>
      </w:r>
      <w:proofErr w:type="gramStart"/>
      <w:r w:rsidRPr="00AE7E2A">
        <w:t>szóló  2011.</w:t>
      </w:r>
      <w:proofErr w:type="gramEnd"/>
      <w:r w:rsidRPr="00AE7E2A">
        <w:t xml:space="preserve"> évi CXCV. törvény (továbbiakban: Áht.) 91. §</w:t>
      </w:r>
      <w:proofErr w:type="spellStart"/>
      <w:r w:rsidRPr="00AE7E2A">
        <w:t>-</w:t>
      </w:r>
      <w:proofErr w:type="gramStart"/>
      <w:r w:rsidRPr="00AE7E2A">
        <w:t>a</w:t>
      </w:r>
      <w:proofErr w:type="spellEnd"/>
      <w:proofErr w:type="gramEnd"/>
      <w:r w:rsidRPr="00AE7E2A">
        <w:rPr>
          <w:bCs/>
        </w:rPr>
        <w:t xml:space="preserve"> alapján a</w:t>
      </w:r>
      <w:r w:rsidRPr="00AE7E2A">
        <w:t xml:space="preserve">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</w:t>
      </w:r>
      <w:r w:rsidR="00067A71">
        <w:t>A veszélyhelyzet elrendelése miatt 2020. évben a veszélyhelyzet megszűnését – 2020.06.20.- követő 30 napon belül kell a zárszámadásról szóló rendeletet a Képviselő-testületnek megalkotnia.</w:t>
      </w:r>
    </w:p>
    <w:p w:rsidR="00067A71" w:rsidRPr="00AE7E2A" w:rsidRDefault="00067A71" w:rsidP="00AE7E2A"/>
    <w:p w:rsidR="00AE7E2A" w:rsidRPr="00AE7E2A" w:rsidRDefault="00AE7E2A" w:rsidP="00AE7E2A">
      <w:r w:rsidRPr="00AE7E2A">
        <w:t>A zárszámadási rendelettervezet előterjesztésekor a képviselő-testület részére tájékoztatásul a következő mérlegeket és kimutatásokat kell bemutatni:</w:t>
      </w:r>
    </w:p>
    <w:p w:rsidR="00AE7E2A" w:rsidRPr="00AE7E2A" w:rsidRDefault="00AE7E2A" w:rsidP="00AE7E2A">
      <w:proofErr w:type="gramStart"/>
      <w:r w:rsidRPr="00AE7E2A">
        <w:rPr>
          <w:i/>
          <w:iCs/>
        </w:rPr>
        <w:t>a</w:t>
      </w:r>
      <w:proofErr w:type="gramEnd"/>
      <w:r w:rsidRPr="00AE7E2A">
        <w:rPr>
          <w:i/>
          <w:iCs/>
        </w:rPr>
        <w:t xml:space="preserve">) </w:t>
      </w:r>
      <w:proofErr w:type="spellStart"/>
      <w:r w:rsidRPr="00AE7E2A">
        <w:t>a</w:t>
      </w:r>
      <w:proofErr w:type="spellEnd"/>
      <w:r w:rsidRPr="00AE7E2A">
        <w:t xml:space="preserve"> 24. § (4) bekezdése szerinti mérlegeket, kimutatásokat azzal, hogy az előirányzat felhasználási terven a pénzeszközök változásának bemutatását kell érteni,</w:t>
      </w:r>
    </w:p>
    <w:p w:rsidR="00AE7E2A" w:rsidRPr="00AE7E2A" w:rsidRDefault="00AE7E2A" w:rsidP="00AE7E2A">
      <w:r w:rsidRPr="00AE7E2A">
        <w:rPr>
          <w:i/>
          <w:iCs/>
        </w:rPr>
        <w:t>b)</w:t>
      </w:r>
      <w:r w:rsidRPr="00AE7E2A">
        <w:rPr>
          <w:i/>
          <w:iCs/>
          <w:vertAlign w:val="superscript"/>
        </w:rPr>
        <w:t> </w:t>
      </w:r>
      <w:r w:rsidRPr="00AE7E2A">
        <w:rPr>
          <w:i/>
          <w:iCs/>
        </w:rPr>
        <w:t xml:space="preserve"> </w:t>
      </w:r>
      <w:r w:rsidRPr="00AE7E2A">
        <w:t xml:space="preserve">a helyi önkormányzat adósságának állományát lejárat, a </w:t>
      </w:r>
      <w:hyperlink r:id="rId9" w:history="1">
        <w:proofErr w:type="spellStart"/>
        <w:r w:rsidRPr="00AE7E2A">
          <w:rPr>
            <w:rStyle w:val="Hiperhivatkozs"/>
            <w:b/>
          </w:rPr>
          <w:t>Gst</w:t>
        </w:r>
        <w:proofErr w:type="spellEnd"/>
        <w:r w:rsidRPr="00AE7E2A">
          <w:rPr>
            <w:rStyle w:val="Hiperhivatkozs"/>
            <w:b/>
          </w:rPr>
          <w:t>. 3. §</w:t>
        </w:r>
        <w:proofErr w:type="spellStart"/>
        <w:r w:rsidRPr="00AE7E2A">
          <w:rPr>
            <w:rStyle w:val="Hiperhivatkozs"/>
            <w:b/>
          </w:rPr>
          <w:t>-a</w:t>
        </w:r>
        <w:proofErr w:type="spellEnd"/>
      </w:hyperlink>
      <w:r w:rsidRPr="00AE7E2A">
        <w:t xml:space="preserve"> szerinti adósságot keletkeztető ügyletek, bel- és külföldi irányú kötelezettségek szerinti bontásban,</w:t>
      </w:r>
    </w:p>
    <w:p w:rsidR="00AE7E2A" w:rsidRPr="00AE7E2A" w:rsidRDefault="00AE7E2A" w:rsidP="00AE7E2A">
      <w:r w:rsidRPr="00AE7E2A">
        <w:rPr>
          <w:i/>
          <w:iCs/>
        </w:rPr>
        <w:t xml:space="preserve">c) </w:t>
      </w:r>
      <w:r w:rsidRPr="00AE7E2A">
        <w:t>a vagyonkimutatást, és</w:t>
      </w:r>
    </w:p>
    <w:p w:rsidR="00AE7E2A" w:rsidRPr="00AE7E2A" w:rsidRDefault="00AE7E2A" w:rsidP="00AE7E2A">
      <w:r w:rsidRPr="00AE7E2A">
        <w:rPr>
          <w:i/>
          <w:iCs/>
        </w:rPr>
        <w:t xml:space="preserve">d) </w:t>
      </w:r>
      <w:r w:rsidRPr="00AE7E2A">
        <w:t>a helyi önkormányzat tulajdonában álló gazdálkodó szervezetek működéséből származó kötelezettségeket, a részesedések alakulását.</w:t>
      </w:r>
    </w:p>
    <w:p w:rsidR="00AE7E2A" w:rsidRPr="00AE7E2A" w:rsidRDefault="00AE7E2A" w:rsidP="00AE7E2A">
      <w:pPr>
        <w:rPr>
          <w:bCs/>
        </w:rPr>
      </w:pPr>
    </w:p>
    <w:p w:rsidR="00AE7E2A" w:rsidRPr="00AE7E2A" w:rsidRDefault="00AE7E2A" w:rsidP="00AE7E2A">
      <w:pPr>
        <w:rPr>
          <w:bCs/>
        </w:rPr>
      </w:pPr>
      <w:r w:rsidRPr="00AE7E2A">
        <w:t>Az Áht.  24</w:t>
      </w:r>
      <w:r w:rsidRPr="00AE7E2A">
        <w:rPr>
          <w:b/>
        </w:rPr>
        <w:t xml:space="preserve">. </w:t>
      </w:r>
      <w:r w:rsidRPr="00AE7E2A">
        <w:t xml:space="preserve">§ </w:t>
      </w:r>
      <w:r w:rsidRPr="00AE7E2A">
        <w:rPr>
          <w:bCs/>
        </w:rPr>
        <w:t>(4) bekezdése szerinti mérlegkimutatások:</w:t>
      </w:r>
    </w:p>
    <w:p w:rsidR="00AE7E2A" w:rsidRPr="00AE7E2A" w:rsidRDefault="00AE7E2A" w:rsidP="00AE7E2A">
      <w:proofErr w:type="gramStart"/>
      <w:r w:rsidRPr="00AE7E2A">
        <w:rPr>
          <w:i/>
          <w:iCs/>
        </w:rPr>
        <w:t>a</w:t>
      </w:r>
      <w:proofErr w:type="gramEnd"/>
      <w:r w:rsidRPr="00AE7E2A">
        <w:rPr>
          <w:i/>
          <w:iCs/>
        </w:rPr>
        <w:t xml:space="preserve">) </w:t>
      </w:r>
      <w:proofErr w:type="spellStart"/>
      <w:r w:rsidRPr="00AE7E2A">
        <w:t>a</w:t>
      </w:r>
      <w:proofErr w:type="spellEnd"/>
      <w:r w:rsidRPr="00AE7E2A">
        <w:t xml:space="preserve"> helyi önkormányzat költségvetési mérlegét közgazdasági tagolásban, </w:t>
      </w:r>
    </w:p>
    <w:p w:rsidR="00AE7E2A" w:rsidRPr="00AE7E2A" w:rsidRDefault="00AE7E2A" w:rsidP="00AE7E2A">
      <w:r w:rsidRPr="00AE7E2A">
        <w:rPr>
          <w:i/>
          <w:iCs/>
        </w:rPr>
        <w:t xml:space="preserve">b) </w:t>
      </w:r>
      <w:r w:rsidRPr="00AE7E2A">
        <w:t>a többéves kihatással járó döntések számszerűsítését évenkénti bontásban és összesítve,</w:t>
      </w:r>
    </w:p>
    <w:p w:rsidR="00AE7E2A" w:rsidRPr="00AE7E2A" w:rsidRDefault="00AE7E2A" w:rsidP="00AE7E2A">
      <w:r w:rsidRPr="00AE7E2A">
        <w:rPr>
          <w:i/>
          <w:iCs/>
        </w:rPr>
        <w:t xml:space="preserve">c) </w:t>
      </w:r>
      <w:r w:rsidRPr="00AE7E2A">
        <w:t>a közvetett támogatásokat tartalmazó kimutatást, és</w:t>
      </w:r>
    </w:p>
    <w:p w:rsidR="00AE7E2A" w:rsidRPr="00AE7E2A" w:rsidRDefault="00AE7E2A" w:rsidP="00AE7E2A">
      <w:r w:rsidRPr="00AE7E2A">
        <w:rPr>
          <w:i/>
          <w:iCs/>
        </w:rPr>
        <w:t>d)</w:t>
      </w:r>
      <w:hyperlink r:id="rId10" w:anchor="lbj73id14267697933333af0" w:history="1"/>
      <w:r w:rsidRPr="00AE7E2A">
        <w:rPr>
          <w:i/>
          <w:iCs/>
        </w:rPr>
        <w:t xml:space="preserve"> </w:t>
      </w:r>
      <w:r w:rsidRPr="00AE7E2A">
        <w:t>a 29/</w:t>
      </w:r>
      <w:proofErr w:type="gramStart"/>
      <w:r w:rsidRPr="00AE7E2A">
        <w:t>A</w:t>
      </w:r>
      <w:proofErr w:type="gramEnd"/>
      <w:r w:rsidRPr="00AE7E2A">
        <w:t>. § szerinti tervszámoknak megfelelően a költségvetési évet követő három év tervezett bevételi előirányzatainak és kiadási előirányzatainak keretszámait főbb csoportokban, és a 29/A. § szerinti tervszámoktól történő esetleges eltérés indokait.</w:t>
      </w:r>
    </w:p>
    <w:p w:rsidR="00AE7E2A" w:rsidRPr="00AE7E2A" w:rsidRDefault="00AE7E2A" w:rsidP="00AE7E2A">
      <w:bookmarkStart w:id="0" w:name="pr440"/>
      <w:bookmarkEnd w:id="0"/>
    </w:p>
    <w:p w:rsidR="00AE7E2A" w:rsidRPr="00AE7E2A" w:rsidRDefault="00AE7E2A" w:rsidP="00AE7E2A">
      <w:r w:rsidRPr="00AE7E2A">
        <w:t>A Képvise</w:t>
      </w:r>
      <w:r w:rsidR="00F60BDD">
        <w:t>lő-testület az önkormányzat 201</w:t>
      </w:r>
      <w:r w:rsidR="000303C4">
        <w:t>9</w:t>
      </w:r>
      <w:r w:rsidRPr="00AE7E2A">
        <w:t xml:space="preserve">. évi költségvetését </w:t>
      </w:r>
      <w:r w:rsidR="007A55A7">
        <w:t>1</w:t>
      </w:r>
      <w:r w:rsidR="00A71AFF">
        <w:t>24933</w:t>
      </w:r>
      <w:r w:rsidR="009302E5">
        <w:t xml:space="preserve"> </w:t>
      </w:r>
      <w:r w:rsidRPr="00AE7E2A">
        <w:t xml:space="preserve">ezer Ft költségvetési főösszeggel állapította meg, amelyet </w:t>
      </w:r>
      <w:r w:rsidR="000303C4">
        <w:t xml:space="preserve">1 </w:t>
      </w:r>
      <w:r w:rsidRPr="00AE7E2A">
        <w:t xml:space="preserve">alkalommal módosított, így a költségvetési </w:t>
      </w:r>
      <w:proofErr w:type="gramStart"/>
      <w:r w:rsidRPr="00AE7E2A">
        <w:t xml:space="preserve">főösszeg  </w:t>
      </w:r>
      <w:r w:rsidR="00504A1E" w:rsidRPr="00AE7E2A">
        <w:t xml:space="preserve"> </w:t>
      </w:r>
      <w:r w:rsidRPr="00AE7E2A">
        <w:t xml:space="preserve"> </w:t>
      </w:r>
      <w:r w:rsidR="00A71AFF">
        <w:t>155271</w:t>
      </w:r>
      <w:proofErr w:type="gramEnd"/>
      <w:r w:rsidR="009302E5" w:rsidRPr="00AE7E2A">
        <w:t xml:space="preserve"> </w:t>
      </w:r>
      <w:r w:rsidRPr="00AE7E2A">
        <w:t xml:space="preserve">ezer Ft-ra változott. </w:t>
      </w:r>
    </w:p>
    <w:p w:rsidR="00AE7E2A" w:rsidRPr="00AE7E2A" w:rsidRDefault="00AE7E2A" w:rsidP="00AE7E2A"/>
    <w:p w:rsidR="00AE7E2A" w:rsidRPr="00AE7E2A" w:rsidRDefault="00AE7E2A" w:rsidP="00AE7E2A">
      <w:r w:rsidRPr="00AE7E2A">
        <w:t>Az önkormányzat 201</w:t>
      </w:r>
      <w:r w:rsidR="00A71AFF">
        <w:t>9</w:t>
      </w:r>
      <w:r w:rsidRPr="00AE7E2A">
        <w:t xml:space="preserve">. évi összes bevétele </w:t>
      </w:r>
      <w:r w:rsidR="0036538D">
        <w:t>1</w:t>
      </w:r>
      <w:r w:rsidR="00E327F9">
        <w:t>57159</w:t>
      </w:r>
      <w:r w:rsidRPr="00AE7E2A">
        <w:t xml:space="preserve"> ezer Ft-re alakult. Az önkormányzat költségvetési bevételei tavaly sem nem voltak elegendőek a kiadások teljesítésére, az előző évben felhalmozott pénzmaradvány adott lehetőséget a hiánymentes működésre.</w:t>
      </w:r>
    </w:p>
    <w:p w:rsidR="00AE7E2A" w:rsidRPr="00AE7E2A" w:rsidRDefault="00AE7E2A" w:rsidP="00AE7E2A">
      <w:pPr>
        <w:rPr>
          <w:b/>
        </w:rPr>
      </w:pPr>
    </w:p>
    <w:p w:rsidR="00AE7E2A" w:rsidRPr="00AE7E2A" w:rsidRDefault="00AE7E2A" w:rsidP="00AE7E2A">
      <w:r w:rsidRPr="00AE7E2A">
        <w:lastRenderedPageBreak/>
        <w:t>Az önkormányzat 201</w:t>
      </w:r>
      <w:r w:rsidR="00CB18D4">
        <w:t>9</w:t>
      </w:r>
      <w:r w:rsidRPr="00AE7E2A">
        <w:t xml:space="preserve">. évben összesen </w:t>
      </w:r>
      <w:r w:rsidR="00CB18D4">
        <w:t>70771</w:t>
      </w:r>
      <w:r w:rsidRPr="00AE7E2A">
        <w:t xml:space="preserve"> ezer Ft költségvetési támogatást kapott, ami azt mutatja, hogy a költségvetési bevételek közel fele támogatásból származott. </w:t>
      </w:r>
    </w:p>
    <w:p w:rsidR="00AE7E2A" w:rsidRPr="00AE7E2A" w:rsidRDefault="00AE7E2A" w:rsidP="00AE7E2A"/>
    <w:p w:rsidR="00AE7E2A" w:rsidRPr="00AE7E2A" w:rsidRDefault="00AE7E2A" w:rsidP="00AE7E2A">
      <w:r w:rsidRPr="00AE7E2A">
        <w:t xml:space="preserve">Működési célra támogatást kaptunk még közfoglalkoztatásra és gyermekvédelmi támogatásokra </w:t>
      </w:r>
      <w:r w:rsidR="00CB18D4">
        <w:t>1637</w:t>
      </w:r>
      <w:r w:rsidRPr="00AE7E2A">
        <w:t xml:space="preserve"> ezer Ft összeggel.</w:t>
      </w:r>
    </w:p>
    <w:p w:rsidR="00AE7E2A" w:rsidRPr="00AE7E2A" w:rsidRDefault="00AE7E2A" w:rsidP="00AE7E2A"/>
    <w:p w:rsidR="00AE7E2A" w:rsidRPr="00AE7E2A" w:rsidRDefault="00AE7E2A" w:rsidP="00AE7E2A">
      <w:r w:rsidRPr="00AE7E2A">
        <w:t>Helyi adóbevételekből 201</w:t>
      </w:r>
      <w:r w:rsidR="00CB18D4">
        <w:t>9</w:t>
      </w:r>
      <w:r w:rsidRPr="00AE7E2A">
        <w:t>. évben</w:t>
      </w:r>
      <w:r w:rsidR="005A3D6C">
        <w:t xml:space="preserve"> </w:t>
      </w:r>
      <w:r w:rsidR="00CB18D4">
        <w:t>19160</w:t>
      </w:r>
      <w:r w:rsidRPr="00AE7E2A">
        <w:t xml:space="preserve"> ezer Ft bevételre tettünk szert. A kommunális </w:t>
      </w:r>
      <w:r w:rsidR="00D44DDB">
        <w:t>adó</w:t>
      </w:r>
      <w:r w:rsidR="008F1AFF">
        <w:t xml:space="preserve"> –</w:t>
      </w:r>
      <w:r w:rsidR="00BA1406">
        <w:t xml:space="preserve">2341 </w:t>
      </w:r>
      <w:proofErr w:type="spellStart"/>
      <w:r w:rsidR="00BA1406">
        <w:t>eFt</w:t>
      </w:r>
      <w:proofErr w:type="spellEnd"/>
      <w:r w:rsidR="00BA1406">
        <w:t>,</w:t>
      </w:r>
      <w:r w:rsidRPr="00AE7E2A">
        <w:t xml:space="preserve"> építményadó </w:t>
      </w:r>
      <w:r w:rsidR="008F1AFF">
        <w:t>–</w:t>
      </w:r>
      <w:r w:rsidR="00351DCC">
        <w:t xml:space="preserve">5169 </w:t>
      </w:r>
      <w:proofErr w:type="spellStart"/>
      <w:r w:rsidR="00351DCC">
        <w:t>eFt</w:t>
      </w:r>
      <w:proofErr w:type="spellEnd"/>
      <w:r w:rsidR="00351DCC">
        <w:t xml:space="preserve">, telekadó-6692 </w:t>
      </w:r>
      <w:proofErr w:type="spellStart"/>
      <w:r w:rsidR="00351DCC">
        <w:t>eFt</w:t>
      </w:r>
      <w:proofErr w:type="spellEnd"/>
      <w:r w:rsidR="008F1AFF">
        <w:t xml:space="preserve"> </w:t>
      </w:r>
      <w:r w:rsidRPr="00AE7E2A">
        <w:t xml:space="preserve">teljesítése megfelelő volt. Iparűzési adóból ténylegesen </w:t>
      </w:r>
      <w:r w:rsidR="00351DCC">
        <w:t>1998</w:t>
      </w:r>
      <w:r w:rsidRPr="00AE7E2A">
        <w:t xml:space="preserve"> ezer Ft bevétel folyt be a számlára</w:t>
      </w:r>
      <w:r w:rsidR="00222866">
        <w:t xml:space="preserve">, amely </w:t>
      </w:r>
      <w:r w:rsidR="00351DCC">
        <w:t>csekély</w:t>
      </w:r>
      <w:r w:rsidR="00222866">
        <w:t xml:space="preserve"> növekedés a korábbi évek bevételeihez képest.</w:t>
      </w:r>
    </w:p>
    <w:p w:rsidR="00AE7E2A" w:rsidRPr="00AE7E2A" w:rsidRDefault="00AE7E2A" w:rsidP="00AE7E2A">
      <w:r w:rsidRPr="00AE7E2A">
        <w:t>Az átengedett központi adók a gépjármű adó 40 %-át jelentették, ebből a tervezett összeg befolyt a költségvetésbe (</w:t>
      </w:r>
      <w:r w:rsidR="00351DCC">
        <w:t>2365 e</w:t>
      </w:r>
      <w:r w:rsidRPr="00AE7E2A">
        <w:t>zer Ft).</w:t>
      </w:r>
    </w:p>
    <w:p w:rsidR="00AE7E2A" w:rsidRPr="00AE7E2A" w:rsidRDefault="00AE7E2A" w:rsidP="00AE7E2A"/>
    <w:p w:rsidR="00AE7E2A" w:rsidRPr="00AE7E2A" w:rsidRDefault="00AE7E2A" w:rsidP="00AE7E2A">
      <w:r w:rsidRPr="00AE7E2A">
        <w:t xml:space="preserve">Bérleti díjakból, sírhely megváltásból összesen </w:t>
      </w:r>
      <w:r w:rsidR="00351DCC">
        <w:t>4207</w:t>
      </w:r>
      <w:r w:rsidRPr="00AE7E2A">
        <w:t xml:space="preserve"> ezer Ft bevételünk keletkezett.</w:t>
      </w:r>
    </w:p>
    <w:p w:rsidR="00AE7E2A" w:rsidRPr="00AE7E2A" w:rsidRDefault="00AE7E2A" w:rsidP="00AE7E2A"/>
    <w:p w:rsidR="00AE7E2A" w:rsidRPr="00AE7E2A" w:rsidRDefault="00AE7E2A" w:rsidP="00AE7E2A">
      <w:r w:rsidRPr="00AE7E2A">
        <w:t xml:space="preserve">A szennyvíz közműhálózat üzemeltetéséből </w:t>
      </w:r>
      <w:r w:rsidR="00351DCC">
        <w:t>2920</w:t>
      </w:r>
      <w:r w:rsidRPr="00AE7E2A">
        <w:t xml:space="preserve"> ezer Ft bevétel érkezett a számlára</w:t>
      </w:r>
      <w:r w:rsidR="00351DCC">
        <w:t xml:space="preserve">, ez a tétel kiadási oldalon is jelentkezik a </w:t>
      </w:r>
      <w:proofErr w:type="spellStart"/>
      <w:r w:rsidR="00351DCC">
        <w:t>víziközművek</w:t>
      </w:r>
      <w:proofErr w:type="spellEnd"/>
      <w:r w:rsidR="00351DCC">
        <w:t xml:space="preserve"> felújítása miatt</w:t>
      </w:r>
      <w:proofErr w:type="gramStart"/>
      <w:r w:rsidR="00351DCC">
        <w:t>.</w:t>
      </w:r>
      <w:r w:rsidRPr="00AE7E2A">
        <w:t>.</w:t>
      </w:r>
      <w:proofErr w:type="gramEnd"/>
      <w:r w:rsidR="00C472C5">
        <w:t xml:space="preserve"> </w:t>
      </w:r>
    </w:p>
    <w:p w:rsidR="00AE7E2A" w:rsidRPr="00AE7E2A" w:rsidRDefault="00AE7E2A" w:rsidP="00AE7E2A"/>
    <w:p w:rsidR="00AE7E2A" w:rsidRPr="00AE7E2A" w:rsidRDefault="00AE7E2A" w:rsidP="00AE7E2A">
      <w:r w:rsidRPr="00AE7E2A">
        <w:t>Az önkormányzat felhalmozási c</w:t>
      </w:r>
      <w:r w:rsidR="000A2631">
        <w:t>élú bevételei</w:t>
      </w:r>
      <w:r w:rsidR="00351DCC">
        <w:t xml:space="preserve"> a pályázati támogatásokat kivéve</w:t>
      </w:r>
      <w:r w:rsidR="000A2631">
        <w:t xml:space="preserve"> nem jelentősek, </w:t>
      </w:r>
      <w:r w:rsidR="00351DCC">
        <w:t xml:space="preserve">1 millió Ft összegű ingatlanértékesítés és 20322 </w:t>
      </w:r>
      <w:proofErr w:type="spellStart"/>
      <w:r w:rsidR="00351DCC">
        <w:t>eFt</w:t>
      </w:r>
      <w:proofErr w:type="spellEnd"/>
      <w:r w:rsidR="00351DCC">
        <w:t xml:space="preserve"> pályázati támogatás szerepel közöttük.</w:t>
      </w:r>
    </w:p>
    <w:p w:rsidR="00AE7E2A" w:rsidRPr="00AE7E2A" w:rsidRDefault="00AE7E2A" w:rsidP="00AE7E2A">
      <w:r w:rsidRPr="00AE7E2A">
        <w:t xml:space="preserve">A saját működési bevételek közül az intézményi működési bevételek összege és aránya is </w:t>
      </w:r>
      <w:r w:rsidR="00D11382">
        <w:t xml:space="preserve">magas – 9350 </w:t>
      </w:r>
      <w:proofErr w:type="spellStart"/>
      <w:r w:rsidR="00D11382">
        <w:t>eFT-</w:t>
      </w:r>
      <w:proofErr w:type="spellEnd"/>
      <w:r w:rsidR="00D11382">
        <w:t xml:space="preserve"> amely az étkezési térítési díjakból származó bevétel.</w:t>
      </w:r>
    </w:p>
    <w:p w:rsidR="00AE7E2A" w:rsidRPr="00AE7E2A" w:rsidRDefault="00AE7E2A" w:rsidP="00AE7E2A">
      <w:r w:rsidRPr="00AE7E2A">
        <w:t xml:space="preserve">A finanszírozási bevételek a pénzmaradvány igénybevételéből </w:t>
      </w:r>
      <w:r w:rsidR="00802C57">
        <w:t xml:space="preserve">állnak. </w:t>
      </w:r>
    </w:p>
    <w:p w:rsidR="00AE7E2A" w:rsidRPr="00AE7E2A" w:rsidRDefault="00AE7E2A" w:rsidP="00AE7E2A">
      <w:r w:rsidRPr="00AE7E2A">
        <w:t xml:space="preserve">A bevételek részletezését </w:t>
      </w:r>
      <w:r w:rsidR="00D11382">
        <w:t>2</w:t>
      </w:r>
      <w:proofErr w:type="gramStart"/>
      <w:r w:rsidR="00D11382">
        <w:t xml:space="preserve">. </w:t>
      </w:r>
      <w:r w:rsidRPr="00AE7E2A">
        <w:t xml:space="preserve"> mellékleteken</w:t>
      </w:r>
      <w:proofErr w:type="gramEnd"/>
      <w:r w:rsidRPr="00AE7E2A">
        <w:t xml:space="preserve"> mutatjuk be.</w:t>
      </w:r>
    </w:p>
    <w:p w:rsidR="00AE7E2A" w:rsidRDefault="00AE7E2A" w:rsidP="00AE7E2A"/>
    <w:p w:rsidR="00AE7E2A" w:rsidRPr="00AE7E2A" w:rsidRDefault="00AE7E2A" w:rsidP="00AE7E2A">
      <w:r w:rsidRPr="00AE7E2A">
        <w:t>Az önkormányzat összes kiadása</w:t>
      </w:r>
      <w:r w:rsidR="00746C01">
        <w:t xml:space="preserve"> </w:t>
      </w:r>
      <w:r w:rsidR="00D11382">
        <w:t>148376</w:t>
      </w:r>
      <w:r w:rsidRPr="00AE7E2A">
        <w:t xml:space="preserve"> ezer Ft</w:t>
      </w:r>
      <w:r w:rsidR="006F02B0">
        <w:t xml:space="preserve"> </w:t>
      </w:r>
      <w:proofErr w:type="gramStart"/>
      <w:r w:rsidR="006F02B0">
        <w:t>volt  201</w:t>
      </w:r>
      <w:r w:rsidR="00D11382">
        <w:t>9</w:t>
      </w:r>
      <w:r w:rsidRPr="00AE7E2A">
        <w:t>.</w:t>
      </w:r>
      <w:proofErr w:type="gramEnd"/>
      <w:r w:rsidRPr="00AE7E2A">
        <w:t xml:space="preserve"> évben, a kiadások részletezését a </w:t>
      </w:r>
      <w:r w:rsidR="00D11382">
        <w:t>3</w:t>
      </w:r>
      <w:r w:rsidRPr="00AE7E2A">
        <w:t>. és  4. melléklet szemlélteti.</w:t>
      </w:r>
    </w:p>
    <w:p w:rsidR="00AE7E2A" w:rsidRPr="00AE7E2A" w:rsidRDefault="00AE7E2A" w:rsidP="00AE7E2A"/>
    <w:p w:rsidR="00AE7E2A" w:rsidRPr="00AE7E2A" w:rsidRDefault="00AE7E2A" w:rsidP="00AE7E2A">
      <w:r w:rsidRPr="00AE7E2A">
        <w:t xml:space="preserve">A személyi juttatásokra és munkáltatói járulékokra biztosított keret biztosította a folyamatos feladatellátáshoz kapcsolódó kiadásokat, a működési kiadások biztosították a feladatellátás folyamatosságát, túllépés a fő előirányzatoknál nem történt. </w:t>
      </w:r>
    </w:p>
    <w:p w:rsidR="00AE7E2A" w:rsidRPr="00AE7E2A" w:rsidRDefault="00AE7E2A" w:rsidP="00AE7E2A">
      <w:bookmarkStart w:id="1" w:name="_Toc384045748"/>
      <w:r w:rsidRPr="00AE7E2A">
        <w:t xml:space="preserve">Az elmúlt évben </w:t>
      </w:r>
      <w:r w:rsidR="00D11382">
        <w:t>az óvodában 8 fő dolgozott, az önkormányzatnál 3</w:t>
      </w:r>
      <w:r w:rsidRPr="00AE7E2A">
        <w:t xml:space="preserve"> fő közalkalmazott és </w:t>
      </w:r>
      <w:r w:rsidR="00D11382">
        <w:t>2</w:t>
      </w:r>
      <w:r w:rsidRPr="00AE7E2A">
        <w:t xml:space="preserve"> fő közfoglalkoztatott látta el az önkormányzat településüzemeltetési feladatait.</w:t>
      </w:r>
    </w:p>
    <w:p w:rsidR="00AE7E2A" w:rsidRPr="00AE7E2A" w:rsidRDefault="00AE7E2A" w:rsidP="00AE7E2A"/>
    <w:bookmarkEnd w:id="1"/>
    <w:p w:rsidR="00AE7E2A" w:rsidRPr="00AE7E2A" w:rsidRDefault="00AE7E2A" w:rsidP="00D11382">
      <w:r w:rsidRPr="00AE7E2A">
        <w:t xml:space="preserve">Az önkormányzat a hatályos megállapodások alapján folyósította </w:t>
      </w:r>
      <w:r w:rsidR="00D11382">
        <w:t>a gyermekjóléti feladatok, házi segítségnyújtás, belső ellenőrzés, orvosi és fogorvosi ügyelet</w:t>
      </w:r>
      <w:proofErr w:type="gramStart"/>
      <w:r w:rsidR="00D11382">
        <w:t xml:space="preserve">, </w:t>
      </w:r>
      <w:r w:rsidRPr="00AE7E2A">
        <w:t xml:space="preserve"> </w:t>
      </w:r>
      <w:r w:rsidR="00D11382">
        <w:t>hivatali</w:t>
      </w:r>
      <w:proofErr w:type="gramEnd"/>
      <w:r w:rsidR="00D11382">
        <w:t xml:space="preserve"> kirendeltség működéséhez a  </w:t>
      </w:r>
      <w:r w:rsidRPr="00AE7E2A">
        <w:t>többletköltsége</w:t>
      </w:r>
      <w:r w:rsidR="00D11382">
        <w:t>ket</w:t>
      </w:r>
      <w:r w:rsidR="00976A86">
        <w:t xml:space="preserve">. </w:t>
      </w:r>
    </w:p>
    <w:p w:rsidR="00AE7E2A" w:rsidRPr="00AE7E2A" w:rsidRDefault="00AE7E2A" w:rsidP="00AE7E2A"/>
    <w:p w:rsidR="00AE7E2A" w:rsidRPr="00AE7E2A" w:rsidRDefault="00AE7E2A" w:rsidP="00AE7E2A">
      <w:r w:rsidRPr="00AE7E2A">
        <w:t xml:space="preserve">Az önkormányzat összes szociális kiadása </w:t>
      </w:r>
      <w:r w:rsidR="00D11382">
        <w:t>4086</w:t>
      </w:r>
      <w:r w:rsidR="00F21BCA">
        <w:t xml:space="preserve"> </w:t>
      </w:r>
      <w:r w:rsidRPr="00AE7E2A">
        <w:t xml:space="preserve">ezer Ft volt. </w:t>
      </w:r>
    </w:p>
    <w:p w:rsidR="00AE7E2A" w:rsidRPr="00AE7E2A" w:rsidRDefault="00AE7E2A" w:rsidP="00AE7E2A"/>
    <w:p w:rsidR="00AE7E2A" w:rsidRPr="00AE7E2A" w:rsidRDefault="00AE7E2A" w:rsidP="00AE7E2A">
      <w:r w:rsidRPr="00AE7E2A">
        <w:t xml:space="preserve">Előző évi támogatásokból </w:t>
      </w:r>
      <w:r w:rsidR="00D11382">
        <w:t>2588</w:t>
      </w:r>
      <w:r w:rsidRPr="00AE7E2A">
        <w:t xml:space="preserve"> ezer Ft-ot kellett visszafizetnünk az álla</w:t>
      </w:r>
      <w:r w:rsidR="00940122">
        <w:t xml:space="preserve">mi költségvetés részére, </w:t>
      </w:r>
      <w:proofErr w:type="gramStart"/>
      <w:r w:rsidR="00940122">
        <w:t xml:space="preserve">amely </w:t>
      </w:r>
      <w:r w:rsidR="0015308F">
        <w:t xml:space="preserve"> a</w:t>
      </w:r>
      <w:proofErr w:type="gramEnd"/>
      <w:r w:rsidR="0015308F">
        <w:t xml:space="preserve"> </w:t>
      </w:r>
      <w:r w:rsidR="00940122">
        <w:t>decemberi</w:t>
      </w:r>
      <w:r w:rsidR="0015308F">
        <w:t xml:space="preserve"> előleg</w:t>
      </w:r>
      <w:r w:rsidRPr="00AE7E2A">
        <w:t xml:space="preserve"> elszámolása miatt kellett visszautalni.</w:t>
      </w:r>
    </w:p>
    <w:p w:rsidR="00AE7E2A" w:rsidRPr="00AE7E2A" w:rsidRDefault="00AE7E2A" w:rsidP="00AE7E2A"/>
    <w:p w:rsidR="00AE7E2A" w:rsidRPr="00AE7E2A" w:rsidRDefault="00EE3135" w:rsidP="00AE7E2A">
      <w:r>
        <w:t>A tavalyi évben beruházásra</w:t>
      </w:r>
      <w:r w:rsidR="00D11382">
        <w:t xml:space="preserve"> </w:t>
      </w:r>
      <w:proofErr w:type="gramStart"/>
      <w:r w:rsidR="0075453E">
        <w:t>39930</w:t>
      </w:r>
      <w:r w:rsidR="00D11382">
        <w:t xml:space="preserve">  </w:t>
      </w:r>
      <w:r w:rsidR="00DE3CB7">
        <w:t>ezer</w:t>
      </w:r>
      <w:proofErr w:type="gramEnd"/>
      <w:r w:rsidR="00DE3CB7">
        <w:t xml:space="preserve"> Ft forrás jutott, </w:t>
      </w:r>
      <w:r w:rsidR="0075453E">
        <w:t>melynek részletezését a 8. melléklet tartalmazza.</w:t>
      </w:r>
    </w:p>
    <w:p w:rsidR="00AE7E2A" w:rsidRPr="00AE7E2A" w:rsidRDefault="00AE7E2A" w:rsidP="00AE7E2A"/>
    <w:p w:rsidR="00AE7E2A" w:rsidRPr="00AE7E2A" w:rsidRDefault="00AE7E2A" w:rsidP="00AE7E2A">
      <w:r w:rsidRPr="00AE7E2A">
        <w:t>Az önkormányzat 201</w:t>
      </w:r>
      <w:r w:rsidR="0075453E">
        <w:t>9</w:t>
      </w:r>
      <w:r w:rsidRPr="00AE7E2A">
        <w:t xml:space="preserve">. évi vagyona </w:t>
      </w:r>
      <w:r w:rsidR="00D43601">
        <w:t>763986</w:t>
      </w:r>
      <w:r w:rsidRPr="00AE7E2A">
        <w:rPr>
          <w:b/>
          <w:bCs/>
        </w:rPr>
        <w:t xml:space="preserve"> </w:t>
      </w:r>
      <w:r w:rsidRPr="00AE7E2A">
        <w:t>ezer Ft-r</w:t>
      </w:r>
      <w:r w:rsidR="007B7EB6">
        <w:t xml:space="preserve">ól </w:t>
      </w:r>
      <w:r w:rsidR="00D43601">
        <w:t>770274</w:t>
      </w:r>
      <w:r w:rsidR="007B7EB6">
        <w:t xml:space="preserve"> </w:t>
      </w:r>
      <w:proofErr w:type="spellStart"/>
      <w:r w:rsidR="007B7EB6">
        <w:t>eFt-ra</w:t>
      </w:r>
      <w:proofErr w:type="spellEnd"/>
      <w:r w:rsidRPr="00AE7E2A">
        <w:t xml:space="preserve"> alakult</w:t>
      </w:r>
      <w:r w:rsidR="00D43601">
        <w:t xml:space="preserve"> a beruházásokból adódóan. </w:t>
      </w:r>
      <w:r w:rsidRPr="00AE7E2A">
        <w:t>A Képviselő-testület 201</w:t>
      </w:r>
      <w:r w:rsidR="0075453E">
        <w:t>9</w:t>
      </w:r>
      <w:r w:rsidRPr="00AE7E2A">
        <w:t>. évben értékpapírt nem vásárolt, nem adott el, az önkormányzatnak 201</w:t>
      </w:r>
      <w:r w:rsidR="0075453E">
        <w:t>9</w:t>
      </w:r>
      <w:r w:rsidRPr="00AE7E2A">
        <w:t>. év végén hitelállománya nem volt.</w:t>
      </w:r>
    </w:p>
    <w:p w:rsidR="00AE7E2A" w:rsidRPr="00AE7E2A" w:rsidRDefault="00AE7E2A" w:rsidP="00AE7E2A"/>
    <w:p w:rsidR="00AE7E2A" w:rsidRPr="00AE7E2A" w:rsidRDefault="00AE7E2A" w:rsidP="00AE7E2A">
      <w:r w:rsidRPr="00AE7E2A">
        <w:t>Az önkormányzat 201</w:t>
      </w:r>
      <w:r w:rsidR="009132BC">
        <w:t>9</w:t>
      </w:r>
      <w:r w:rsidRPr="00AE7E2A">
        <w:t>. évi pénzügyi mérlegét a</w:t>
      </w:r>
      <w:r w:rsidR="009132BC">
        <w:t xml:space="preserve"> 15</w:t>
      </w:r>
      <w:r w:rsidRPr="00AE7E2A">
        <w:t xml:space="preserve">. melléklet, </w:t>
      </w:r>
      <w:r w:rsidR="009132BC">
        <w:t xml:space="preserve">eredmény </w:t>
      </w:r>
      <w:proofErr w:type="gramStart"/>
      <w:r w:rsidR="009132BC">
        <w:t xml:space="preserve">kimutatását </w:t>
      </w:r>
      <w:r w:rsidRPr="00AE7E2A">
        <w:t xml:space="preserve"> a</w:t>
      </w:r>
      <w:proofErr w:type="gramEnd"/>
      <w:r w:rsidRPr="00AE7E2A">
        <w:t xml:space="preserve"> </w:t>
      </w:r>
      <w:r w:rsidR="009132BC">
        <w:t>18</w:t>
      </w:r>
      <w:r w:rsidRPr="00AE7E2A">
        <w:t xml:space="preserve">. </w:t>
      </w:r>
      <w:r w:rsidR="009132BC">
        <w:t xml:space="preserve">és 21. </w:t>
      </w:r>
      <w:r w:rsidRPr="00AE7E2A">
        <w:t>melléklet részletezi.</w:t>
      </w:r>
    </w:p>
    <w:p w:rsidR="00AE7E2A" w:rsidRPr="00AE7E2A" w:rsidRDefault="00AE7E2A" w:rsidP="00AE7E2A">
      <w:r w:rsidRPr="00AE7E2A">
        <w:lastRenderedPageBreak/>
        <w:t>Az önkormányzat 201</w:t>
      </w:r>
      <w:r w:rsidR="009132BC">
        <w:t>9. évi vagyonkimutatását a 16</w:t>
      </w:r>
      <w:proofErr w:type="gramStart"/>
      <w:r w:rsidRPr="00AE7E2A">
        <w:t>.</w:t>
      </w:r>
      <w:r w:rsidR="009132BC">
        <w:t>és</w:t>
      </w:r>
      <w:proofErr w:type="gramEnd"/>
      <w:r w:rsidR="009132BC">
        <w:t xml:space="preserve"> 20.</w:t>
      </w:r>
      <w:r w:rsidRPr="00AE7E2A">
        <w:t xml:space="preserve"> mellékleten mutatjuk be.</w:t>
      </w:r>
    </w:p>
    <w:p w:rsidR="00AE7E2A" w:rsidRPr="00AE7E2A" w:rsidRDefault="00AE7E2A" w:rsidP="00AE7E2A">
      <w:r w:rsidRPr="00AE7E2A">
        <w:t xml:space="preserve">Az önkormányzat által biztosított kedvezményeket a </w:t>
      </w:r>
      <w:r w:rsidR="009132BC">
        <w:t>12</w:t>
      </w:r>
      <w:r w:rsidRPr="00AE7E2A">
        <w:t>. melléklet részletezi.</w:t>
      </w:r>
    </w:p>
    <w:p w:rsidR="00AE7E2A" w:rsidRPr="00AE7E2A" w:rsidRDefault="00AE7E2A" w:rsidP="00AE7E2A">
      <w:r w:rsidRPr="00AE7E2A">
        <w:t>Az önkormányzatnál létszámtúllépés nem történt, az engedélyezett létszám betartásra került. (</w:t>
      </w:r>
      <w:r w:rsidR="009132BC">
        <w:t>13</w:t>
      </w:r>
      <w:r w:rsidRPr="00AE7E2A">
        <w:t>. melléklet).</w:t>
      </w:r>
    </w:p>
    <w:p w:rsidR="00AE7E2A" w:rsidRPr="00AE7E2A" w:rsidRDefault="00AE7E2A" w:rsidP="00AE7E2A">
      <w:r w:rsidRPr="00AE7E2A">
        <w:t xml:space="preserve">Az </w:t>
      </w:r>
      <w:proofErr w:type="gramStart"/>
      <w:r w:rsidRPr="00AE7E2A">
        <w:t xml:space="preserve">Önkormányzat </w:t>
      </w:r>
      <w:r w:rsidR="00A909E6">
        <w:t xml:space="preserve"> maradvány</w:t>
      </w:r>
      <w:proofErr w:type="gramEnd"/>
      <w:r w:rsidR="00A909E6">
        <w:t xml:space="preserve"> kimutatását a 1</w:t>
      </w:r>
      <w:r w:rsidR="009132BC">
        <w:t>7</w:t>
      </w:r>
      <w:r w:rsidRPr="00AE7E2A">
        <w:t>.</w:t>
      </w:r>
      <w:r w:rsidR="009132BC">
        <w:t xml:space="preserve"> és 21. </w:t>
      </w:r>
      <w:r w:rsidRPr="00AE7E2A">
        <w:t xml:space="preserve"> melléklet tartalmazza.</w:t>
      </w:r>
    </w:p>
    <w:p w:rsidR="00AE7E2A" w:rsidRPr="00AE7E2A" w:rsidRDefault="00AE7E2A" w:rsidP="00AE7E2A">
      <w:r w:rsidRPr="00AE7E2A">
        <w:t>Az önkormányzat 201</w:t>
      </w:r>
      <w:r w:rsidR="009132BC">
        <w:t>9</w:t>
      </w:r>
      <w:r w:rsidRPr="00AE7E2A">
        <w:t xml:space="preserve">. évi maradványa </w:t>
      </w:r>
      <w:r w:rsidR="009132BC">
        <w:t>8082</w:t>
      </w:r>
      <w:r w:rsidR="006C1F3C">
        <w:t xml:space="preserve"> </w:t>
      </w:r>
      <w:r w:rsidRPr="00AE7E2A">
        <w:t>ezer Ft</w:t>
      </w:r>
      <w:r w:rsidR="006C1F3C">
        <w:t>.</w:t>
      </w:r>
    </w:p>
    <w:p w:rsidR="00AE7E2A" w:rsidRPr="00AE7E2A" w:rsidRDefault="00AE7E2A" w:rsidP="00AE7E2A">
      <w:r w:rsidRPr="00AE7E2A">
        <w:t>Kérem a Tisztelt képviselő-testületet, hogy az előterjesztést megvitatni, és a rendeletet megalkotni szíveskedjenek.</w:t>
      </w:r>
    </w:p>
    <w:p w:rsidR="00AE7E2A" w:rsidRPr="00AE7E2A" w:rsidRDefault="00AE7E2A" w:rsidP="00AE7E2A"/>
    <w:p w:rsidR="00AE7E2A" w:rsidRPr="00AE7E2A" w:rsidRDefault="00AE7E2A" w:rsidP="00AE7E2A">
      <w:r w:rsidRPr="00AE7E2A">
        <w:t>A rendelet alkotásához minősített többség szükséges.</w:t>
      </w:r>
    </w:p>
    <w:p w:rsidR="00AE7E2A" w:rsidRPr="00AE7E2A" w:rsidRDefault="00AE7E2A" w:rsidP="00AE7E2A"/>
    <w:p w:rsidR="00AE7E2A" w:rsidRPr="00AE7E2A" w:rsidRDefault="00AE7E2A" w:rsidP="00AE7E2A">
      <w:r w:rsidRPr="00AE7E2A">
        <w:t xml:space="preserve">Előzetes </w:t>
      </w:r>
      <w:proofErr w:type="gramStart"/>
      <w:r w:rsidRPr="00AE7E2A">
        <w:t>hatásvizsgálat  a</w:t>
      </w:r>
      <w:proofErr w:type="gramEnd"/>
      <w:r w:rsidRPr="00AE7E2A">
        <w:t xml:space="preserve"> jogalkotásról szóló 2010. évi CXXX. törvény 17. § (1) bekezdése alapján</w:t>
      </w:r>
    </w:p>
    <w:p w:rsidR="00AE7E2A" w:rsidRPr="00AE7E2A" w:rsidRDefault="00AE7E2A" w:rsidP="00AE7E2A">
      <w:r w:rsidRPr="00AE7E2A">
        <w:t>A rendelet tervezet címe</w:t>
      </w:r>
      <w:proofErr w:type="gramStart"/>
      <w:r w:rsidRPr="00AE7E2A">
        <w:t>:  az</w:t>
      </w:r>
      <w:proofErr w:type="gramEnd"/>
      <w:r w:rsidRPr="00AE7E2A">
        <w:t xml:space="preserve"> önkormányzat 201</w:t>
      </w:r>
      <w:r w:rsidR="00FB7A28">
        <w:t xml:space="preserve">9. évi költségvetési zárszámadásáról </w:t>
      </w:r>
      <w:r w:rsidRPr="00AE7E2A">
        <w:t>Társadalmi-gazdasági hatása:</w:t>
      </w:r>
    </w:p>
    <w:p w:rsidR="00AE7E2A" w:rsidRPr="00AE7E2A" w:rsidRDefault="00AE7E2A" w:rsidP="00AE7E2A">
      <w:r w:rsidRPr="00AE7E2A">
        <w:t>Költségvetési hatása: -</w:t>
      </w:r>
    </w:p>
    <w:p w:rsidR="00AE7E2A" w:rsidRPr="00AE7E2A" w:rsidRDefault="00AE7E2A" w:rsidP="00AE7E2A">
      <w:r w:rsidRPr="00AE7E2A">
        <w:t>Környezeti, egészségi hatása: -</w:t>
      </w:r>
    </w:p>
    <w:p w:rsidR="00AE7E2A" w:rsidRPr="00AE7E2A" w:rsidRDefault="00AE7E2A" w:rsidP="00AE7E2A">
      <w:r w:rsidRPr="00AE7E2A">
        <w:t>Adminisztratív terheket befolyásoló hatása</w:t>
      </w:r>
      <w:proofErr w:type="gramStart"/>
      <w:r w:rsidRPr="00AE7E2A">
        <w:t>:  -</w:t>
      </w:r>
      <w:proofErr w:type="gramEnd"/>
    </w:p>
    <w:p w:rsidR="00AE7E2A" w:rsidRPr="00AE7E2A" w:rsidRDefault="00AE7E2A" w:rsidP="00AE7E2A">
      <w:r w:rsidRPr="00AE7E2A">
        <w:t>Egyéb hatása: -</w:t>
      </w:r>
    </w:p>
    <w:p w:rsidR="00AE7E2A" w:rsidRPr="00AE7E2A" w:rsidRDefault="00AE7E2A" w:rsidP="00AE7E2A">
      <w:r w:rsidRPr="00AE7E2A">
        <w:t>A rendelet megalkotásának szükségessége</w:t>
      </w:r>
      <w:proofErr w:type="gramStart"/>
      <w:r w:rsidRPr="00AE7E2A">
        <w:t>:  Törvényből</w:t>
      </w:r>
      <w:proofErr w:type="gramEnd"/>
      <w:r w:rsidRPr="00AE7E2A">
        <w:t xml:space="preserve"> eredő jogalkotási kötelezettség</w:t>
      </w:r>
    </w:p>
    <w:p w:rsidR="00AE7E2A" w:rsidRPr="00AE7E2A" w:rsidRDefault="00AE7E2A" w:rsidP="00AE7E2A">
      <w:r w:rsidRPr="00AE7E2A">
        <w:t>A rendelet megalkotása elmaradása esetén várható következmények: törvényességi észrevétel</w:t>
      </w:r>
    </w:p>
    <w:p w:rsidR="00AE7E2A" w:rsidRPr="00AE7E2A" w:rsidRDefault="00AE7E2A" w:rsidP="00AE7E2A">
      <w:r w:rsidRPr="00AE7E2A">
        <w:t>A rendelet alkalmazásához szükséges feltételek: -</w:t>
      </w:r>
    </w:p>
    <w:p w:rsidR="00AE7E2A" w:rsidRPr="00AE7E2A" w:rsidRDefault="00AE7E2A" w:rsidP="00AE7E2A"/>
    <w:p w:rsidR="00AE7E2A" w:rsidRPr="00AE7E2A" w:rsidRDefault="00FB7A28" w:rsidP="00AE7E2A">
      <w:r>
        <w:t>Nemesbük, 2020. jú</w:t>
      </w:r>
      <w:r w:rsidR="00416852">
        <w:t>l</w:t>
      </w:r>
      <w:r>
        <w:t xml:space="preserve">ius </w:t>
      </w:r>
      <w:r w:rsidR="00416852">
        <w:t>6</w:t>
      </w:r>
      <w:bookmarkStart w:id="2" w:name="_GoBack"/>
      <w:bookmarkEnd w:id="2"/>
      <w:r>
        <w:t>.</w:t>
      </w:r>
    </w:p>
    <w:p w:rsidR="00AE7E2A" w:rsidRPr="00AE7E2A" w:rsidRDefault="00AE7E2A" w:rsidP="00AE7E2A"/>
    <w:p w:rsidR="00AE7E2A" w:rsidRPr="00AE7E2A" w:rsidRDefault="00AE7E2A" w:rsidP="00AE7E2A"/>
    <w:p w:rsidR="00AE7E2A" w:rsidRPr="00AE7E2A" w:rsidRDefault="00AE7E2A" w:rsidP="00AE7E2A">
      <w:pPr>
        <w:rPr>
          <w:b/>
        </w:rPr>
      </w:pPr>
      <w:r w:rsidRPr="00AE7E2A">
        <w:rPr>
          <w:b/>
        </w:rPr>
        <w:t xml:space="preserve">                                                                                        </w:t>
      </w:r>
      <w:proofErr w:type="gramStart"/>
      <w:r w:rsidR="00FB7A28">
        <w:rPr>
          <w:b/>
        </w:rPr>
        <w:t>dr.</w:t>
      </w:r>
      <w:proofErr w:type="gramEnd"/>
      <w:r w:rsidR="00FB7A28">
        <w:rPr>
          <w:b/>
        </w:rPr>
        <w:t xml:space="preserve"> </w:t>
      </w:r>
      <w:proofErr w:type="spellStart"/>
      <w:r w:rsidR="00FB7A28">
        <w:rPr>
          <w:b/>
        </w:rPr>
        <w:t>Simotics</w:t>
      </w:r>
      <w:proofErr w:type="spellEnd"/>
      <w:r w:rsidR="00FB7A28">
        <w:rPr>
          <w:b/>
        </w:rPr>
        <w:t xml:space="preserve"> Barnabás </w:t>
      </w:r>
    </w:p>
    <w:p w:rsidR="00AE7E2A" w:rsidRPr="00AE7E2A" w:rsidRDefault="00AE7E2A" w:rsidP="00AE7E2A">
      <w:r w:rsidRPr="00AE7E2A">
        <w:tab/>
      </w:r>
      <w:r w:rsidRPr="00AE7E2A">
        <w:tab/>
      </w:r>
      <w:r w:rsidRPr="00AE7E2A">
        <w:tab/>
      </w:r>
      <w:r w:rsidRPr="00AE7E2A">
        <w:tab/>
      </w:r>
      <w:r w:rsidRPr="00AE7E2A">
        <w:tab/>
      </w:r>
      <w:r w:rsidRPr="00AE7E2A">
        <w:tab/>
      </w:r>
      <w:r w:rsidRPr="00AE7E2A">
        <w:tab/>
      </w:r>
      <w:r w:rsidRPr="00AE7E2A">
        <w:tab/>
        <w:t xml:space="preserve">   </w:t>
      </w:r>
      <w:proofErr w:type="gramStart"/>
      <w:r w:rsidRPr="00AE7E2A">
        <w:t>polgármester</w:t>
      </w:r>
      <w:proofErr w:type="gramEnd"/>
    </w:p>
    <w:sectPr w:rsidR="00AE7E2A" w:rsidRPr="00AE7E2A" w:rsidSect="007F75F5">
      <w:headerReference w:type="even" r:id="rId11"/>
      <w:headerReference w:type="default" r:id="rId12"/>
      <w:footerReference w:type="even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B3" w:rsidRDefault="00A330B3">
      <w:r>
        <w:separator/>
      </w:r>
    </w:p>
  </w:endnote>
  <w:endnote w:type="continuationSeparator" w:id="0">
    <w:p w:rsidR="00A330B3" w:rsidRDefault="00A3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2A" w:rsidRDefault="00AE7E2A" w:rsidP="0040087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E7E2A" w:rsidRDefault="00AE7E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B3" w:rsidRDefault="00A330B3">
      <w:r>
        <w:separator/>
      </w:r>
    </w:p>
  </w:footnote>
  <w:footnote w:type="continuationSeparator" w:id="0">
    <w:p w:rsidR="00A330B3" w:rsidRDefault="00A33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2A" w:rsidRDefault="00AE7E2A" w:rsidP="0040087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E7E2A" w:rsidRDefault="00AE7E2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2A" w:rsidRDefault="00AE7E2A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 w:rsidR="00416852">
      <w:rPr>
        <w:noProof/>
      </w:rPr>
      <w:t>3</w:t>
    </w:r>
    <w:r>
      <w:fldChar w:fldCharType="end"/>
    </w:r>
  </w:p>
  <w:p w:rsidR="00AE7E2A" w:rsidRDefault="00AE7E2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2455"/>
    <w:multiLevelType w:val="hybridMultilevel"/>
    <w:tmpl w:val="1400C2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1">
      <w:start w:val="1"/>
      <w:numFmt w:val="decimal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8030E"/>
    <w:multiLevelType w:val="hybridMultilevel"/>
    <w:tmpl w:val="CC94F88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1">
      <w:start w:val="1"/>
      <w:numFmt w:val="decimal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E1D29"/>
    <w:multiLevelType w:val="hybridMultilevel"/>
    <w:tmpl w:val="E398F6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1">
      <w:start w:val="1"/>
      <w:numFmt w:val="decimal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A7AF4"/>
    <w:multiLevelType w:val="hybridMultilevel"/>
    <w:tmpl w:val="7AF8F94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07"/>
    <w:rsid w:val="00010EB3"/>
    <w:rsid w:val="00027391"/>
    <w:rsid w:val="0002757C"/>
    <w:rsid w:val="000303C4"/>
    <w:rsid w:val="00063D16"/>
    <w:rsid w:val="00066EA4"/>
    <w:rsid w:val="00067A71"/>
    <w:rsid w:val="000A2631"/>
    <w:rsid w:val="000C04AD"/>
    <w:rsid w:val="000F58DD"/>
    <w:rsid w:val="0015308F"/>
    <w:rsid w:val="00176939"/>
    <w:rsid w:val="001A34E0"/>
    <w:rsid w:val="001F05F8"/>
    <w:rsid w:val="001F08C3"/>
    <w:rsid w:val="002013F6"/>
    <w:rsid w:val="00215B0E"/>
    <w:rsid w:val="00221A25"/>
    <w:rsid w:val="00222866"/>
    <w:rsid w:val="002412CE"/>
    <w:rsid w:val="00244BE1"/>
    <w:rsid w:val="00261026"/>
    <w:rsid w:val="00277217"/>
    <w:rsid w:val="00311CC5"/>
    <w:rsid w:val="00351DCC"/>
    <w:rsid w:val="0036538D"/>
    <w:rsid w:val="00381E62"/>
    <w:rsid w:val="003A644B"/>
    <w:rsid w:val="003C4791"/>
    <w:rsid w:val="003E4E45"/>
    <w:rsid w:val="00410F71"/>
    <w:rsid w:val="00416852"/>
    <w:rsid w:val="004446BC"/>
    <w:rsid w:val="004C2633"/>
    <w:rsid w:val="004F1B05"/>
    <w:rsid w:val="00504A1E"/>
    <w:rsid w:val="00540C45"/>
    <w:rsid w:val="005700BC"/>
    <w:rsid w:val="005A3D6C"/>
    <w:rsid w:val="006415F4"/>
    <w:rsid w:val="00662C5B"/>
    <w:rsid w:val="006C171C"/>
    <w:rsid w:val="006C1F3C"/>
    <w:rsid w:val="006F02B0"/>
    <w:rsid w:val="00746C01"/>
    <w:rsid w:val="0075453E"/>
    <w:rsid w:val="00764F6E"/>
    <w:rsid w:val="007719FB"/>
    <w:rsid w:val="00773B09"/>
    <w:rsid w:val="00783A52"/>
    <w:rsid w:val="007A55A7"/>
    <w:rsid w:val="007B7EB6"/>
    <w:rsid w:val="007C7A7C"/>
    <w:rsid w:val="007F5504"/>
    <w:rsid w:val="007F75F5"/>
    <w:rsid w:val="00802C57"/>
    <w:rsid w:val="0081345B"/>
    <w:rsid w:val="008346DC"/>
    <w:rsid w:val="0085437A"/>
    <w:rsid w:val="008C5553"/>
    <w:rsid w:val="008E10E0"/>
    <w:rsid w:val="008F1AFF"/>
    <w:rsid w:val="00912E9B"/>
    <w:rsid w:val="009132BC"/>
    <w:rsid w:val="00924559"/>
    <w:rsid w:val="009302E5"/>
    <w:rsid w:val="00940122"/>
    <w:rsid w:val="0097513F"/>
    <w:rsid w:val="00976A86"/>
    <w:rsid w:val="009835C4"/>
    <w:rsid w:val="009B67C9"/>
    <w:rsid w:val="009D6D10"/>
    <w:rsid w:val="00A07263"/>
    <w:rsid w:val="00A131C4"/>
    <w:rsid w:val="00A24C4A"/>
    <w:rsid w:val="00A330B3"/>
    <w:rsid w:val="00A71AFF"/>
    <w:rsid w:val="00A909E6"/>
    <w:rsid w:val="00AB38D1"/>
    <w:rsid w:val="00AE0D9E"/>
    <w:rsid w:val="00AE4F26"/>
    <w:rsid w:val="00AE76CE"/>
    <w:rsid w:val="00AE7E2A"/>
    <w:rsid w:val="00B10207"/>
    <w:rsid w:val="00B47A63"/>
    <w:rsid w:val="00B52766"/>
    <w:rsid w:val="00B567FF"/>
    <w:rsid w:val="00B67B91"/>
    <w:rsid w:val="00B965EA"/>
    <w:rsid w:val="00BA1406"/>
    <w:rsid w:val="00C00378"/>
    <w:rsid w:val="00C01D31"/>
    <w:rsid w:val="00C20EED"/>
    <w:rsid w:val="00C36E4F"/>
    <w:rsid w:val="00C37B68"/>
    <w:rsid w:val="00C40D16"/>
    <w:rsid w:val="00C472C5"/>
    <w:rsid w:val="00C724C1"/>
    <w:rsid w:val="00CA2FA2"/>
    <w:rsid w:val="00CB18D4"/>
    <w:rsid w:val="00CC2C61"/>
    <w:rsid w:val="00CC498C"/>
    <w:rsid w:val="00D11382"/>
    <w:rsid w:val="00D43601"/>
    <w:rsid w:val="00D44DDB"/>
    <w:rsid w:val="00D44FDF"/>
    <w:rsid w:val="00D95C07"/>
    <w:rsid w:val="00DC3458"/>
    <w:rsid w:val="00DE3CB7"/>
    <w:rsid w:val="00E327F9"/>
    <w:rsid w:val="00E43AAC"/>
    <w:rsid w:val="00E46C84"/>
    <w:rsid w:val="00E760BE"/>
    <w:rsid w:val="00EA6A06"/>
    <w:rsid w:val="00EB4CC6"/>
    <w:rsid w:val="00ED104E"/>
    <w:rsid w:val="00EE3135"/>
    <w:rsid w:val="00EF29F4"/>
    <w:rsid w:val="00F07D0C"/>
    <w:rsid w:val="00F21BCA"/>
    <w:rsid w:val="00F27850"/>
    <w:rsid w:val="00F3121E"/>
    <w:rsid w:val="00F34CCB"/>
    <w:rsid w:val="00F60BDD"/>
    <w:rsid w:val="00FB7A28"/>
    <w:rsid w:val="00FE6AD6"/>
    <w:rsid w:val="00FF277C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E7E2A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AE7E2A"/>
    <w:rPr>
      <w:rFonts w:eastAsia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E7E2A"/>
  </w:style>
  <w:style w:type="paragraph" w:styleId="lfej">
    <w:name w:val="header"/>
    <w:basedOn w:val="Norml"/>
    <w:link w:val="lfejChar"/>
    <w:uiPriority w:val="99"/>
    <w:rsid w:val="00AE7E2A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AE7E2A"/>
    <w:rPr>
      <w:rFonts w:eastAsia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E7E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E7E2A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AE7E2A"/>
    <w:rPr>
      <w:rFonts w:eastAsia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AE7E2A"/>
  </w:style>
  <w:style w:type="paragraph" w:styleId="lfej">
    <w:name w:val="header"/>
    <w:basedOn w:val="Norml"/>
    <w:link w:val="lfejChar"/>
    <w:uiPriority w:val="99"/>
    <w:rsid w:val="00AE7E2A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AE7E2A"/>
    <w:rPr>
      <w:rFonts w:eastAsia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E7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uj.jogtar.h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j.jogtar.h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BBB8-1F1E-4F94-8976-D95A27CE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868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Felsőpáhok Önkormányzat</dc:creator>
  <cp:lastModifiedBy>user</cp:lastModifiedBy>
  <cp:revision>20</cp:revision>
  <cp:lastPrinted>2020-06-09T12:02:00Z</cp:lastPrinted>
  <dcterms:created xsi:type="dcterms:W3CDTF">2019-04-26T07:16:00Z</dcterms:created>
  <dcterms:modified xsi:type="dcterms:W3CDTF">2020-07-10T08:33:00Z</dcterms:modified>
</cp:coreProperties>
</file>