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ÁLTALÁNOS INDOKOLÁS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jogalkalmazás tapasztalatainak nyomán szükségessé vált az önkormányzati rendeletek bizonyos körének módosítása. A rendelettervezet </w:t>
      </w:r>
      <w:proofErr w:type="gramStart"/>
      <w:r>
        <w:rPr>
          <w:rFonts w:ascii="Times New Roman" w:hAnsi="Times New Roman" w:cs="Times New Roman"/>
          <w:sz w:val="24"/>
          <w:szCs w:val="24"/>
        </w:rPr>
        <w:t>ezen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jogalkotási igénynek tesz eleget.</w:t>
      </w:r>
    </w:p>
    <w:p w:rsidR="00D72ECC" w:rsidRDefault="00D72ECC" w:rsidP="00D72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RÉSZLETES INDOKOLÁS</w:t>
      </w:r>
    </w:p>
    <w:p w:rsidR="00D72ECC" w:rsidRDefault="00D72ECC" w:rsidP="00D72E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00279B" w:rsidRDefault="0000279B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Az étkeztetésről szóló rendelet felülvizsgálata, a rendelet hatályának kiterjesztése a köznevelési fenntartó fenntartásában lévő intézményekre.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Szükségessé vált a közterületek felbontásáról és a közúton folyó munkák szabályozásáról szóló 5/2004. (II. 20.) Ök. rendelet felülvizsgálata.</w:t>
      </w: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Útbontási rendelet korábbi módosításai a közműberuházások tervezettségét, a vagyonvesztés és az indokolatlan útburkolat bontások megelőzését célozták. Az intézkedések ellenére az utóbbi időszakban jelentősen elszaporodtak az engedély nélküli közterület-bontások, továbbá a határidőn túli, illetve a nem megfelelő minőségű burkolat-helyreállítások esetei. A jelen rendeletmódosítással javasolja az Útkezelő Szervezet az ún.</w:t>
      </w: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,pótdíj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” bevezetését az engedély nélküli útbontások szankcionálása céljából, valamint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jóteljesítési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biztosíték bevezetését a késedelmes vagy hibás helyreállítás ösztönzése érdekében. Ennek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formája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lehet feltétel nélküli bankgarancia nyújtása vagy pénzösszeg letétbe helyezése.</w:t>
      </w: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 rendelet 1. számú mellékletében a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burkolatfelújítást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 követő öt éven belüli bontás esetére elrendelt értékcsökkenési díjak (alapdíj és helyreállítási díj) megemelése is szükséges az építőipari árak emelkedése miatt, illetve a közterületbontások visszaszorítása céljából. Emellett az Útkezelő az ügyintézési díj 3.000 forintra történő emelését javasolja.</w:t>
      </w: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u-HU"/>
        </w:rPr>
        <w:t xml:space="preserve"> 3. §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u-HU"/>
        </w:rPr>
        <w:t>-hoz</w:t>
      </w:r>
      <w:proofErr w:type="spellEnd"/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color w:val="auto"/>
          <w:sz w:val="24"/>
          <w:szCs w:val="20"/>
          <w:highlight w:val="yellow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 Győr belváros behajtási rendjének szabályozásáról szóló 19/2010. (VI. 25.) GYMJVÖ számú rendelet módosítását szükségessé teszi az, hogy a zárt rendszerű övezet 2018-ban négy helyen bővült süllyedő oszlop kapuval, ezáltal bővül a gyalogos és a zárt zóna</w:t>
      </w:r>
      <w:r>
        <w:rPr>
          <w:rFonts w:ascii="Georgia" w:eastAsia="Times New Roman" w:hAnsi="Georgia" w:cs="Times New Roman"/>
          <w:color w:val="333333"/>
          <w:sz w:val="24"/>
          <w:szCs w:val="20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azaz a környezetvédelmi és zárt rendszerű várakozási övezet, az 1. mellékletében foglalt övezeti besorolások módosulnak. Ezzel párhuzamosan az idei évtől a beléptető rendszerek túlnyomó része rendszámfelismerő funkcióval rendelkezik, melyhez nem lesz szükség az ún. mágneskártya alapú elektronikus kulcs használatára. A behajtási engedély mellé egy egyedi elektronikus azonosítót kap a kérelmező. Emiatt a rendelet több pontjában az elektronikus kulcs fogalma bővítendő </w:t>
      </w:r>
      <w:proofErr w:type="gramStart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az ,</w:t>
      </w:r>
      <w:proofErr w:type="gramEnd"/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,egyedi elektronikus azonosító” kifejezéssel, illetve a hozzá kapcsolódó rendelkezések korrekciója is szükséges, így az ún. újraaktiválási díjra vonatkozó rendelkezés is módosul. A Behajtási rendelet VII. fejezetében található Káptalandombra vonatkozó sajátos szabályozás indokolatlanná vált, tekintettel arra, hogy a süllyeszthető oszlop használatának szabályai már megegyeznek a Belváros egyéb területein elhelyezett oszlopok működtetési elvével.</w:t>
      </w:r>
      <w:r>
        <w:rPr>
          <w:rFonts w:ascii="Garamond" w:eastAsia="Times New Roman" w:hAnsi="Garamond" w:cs="Times New Roman"/>
          <w:color w:val="auto"/>
          <w:sz w:val="24"/>
          <w:szCs w:val="20"/>
          <w:highlight w:val="yellow"/>
          <w:lang w:eastAsia="hu-HU"/>
        </w:rPr>
        <w:t xml:space="preserve"> </w:t>
      </w: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 xml:space="preserve">A rendeletmódosítás kiterjed továbbá a végrehajtás során tapasztalt problémák és lakossági megkeresések kezelésére javasolt rendelkezések megállapítására, kiegészítésére, egyes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lastRenderedPageBreak/>
        <w:t>fogalmak pontosítására, valamint bizonyos rendelkezések jogszabály-szerkesztési szempontból történő módosítására.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4.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0"/>
          <w:lang w:eastAsia="hu-HU"/>
        </w:rPr>
        <w:t>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u-HU"/>
        </w:rPr>
        <w:t>z épített környezet alakításáról és védelméről szóló 1997. évi LXXVIII. törvény módosításával a településrendezési szerződés már nem polgári jogi megállapodásnak, hanem közigazgatási szerződésnek minősül.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5.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Az SZMSZ átruházott hatásköröket érintő módosítása.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6.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</w:pPr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pénzeszközök átadásáról szóló rendelet kapcsán szükséges módosításokat, a kiadási jogcímek megnevezésének pontosítását tartalmazza.</w:t>
      </w:r>
    </w:p>
    <w:p w:rsidR="00D72ECC" w:rsidRDefault="00D72ECC" w:rsidP="00D72E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7.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követelések elengedéséről szóló rendelet módosítása, a vagyonként figyelembe veendő vagyontárgyak körének pontosítása.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8.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A parkolóhely megváltásáról szóló rendelet módosítása, a parkolóházban megvalósuló parkolóhely-létesítések kérdésének rendezése.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9.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Rendeletek szövegcserés módosításai.</w:t>
      </w:r>
    </w:p>
    <w:p w:rsidR="00D72ECC" w:rsidRDefault="00D72ECC" w:rsidP="00D72E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10.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Hatályba léptető rendelkezést tartalmaz. </w:t>
      </w: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11. §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-hoz</w:t>
      </w:r>
      <w:proofErr w:type="spellEnd"/>
    </w:p>
    <w:p w:rsidR="00D72ECC" w:rsidRDefault="00D72ECC" w:rsidP="00D72E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2ECC" w:rsidRDefault="00D72ECC" w:rsidP="00D72ECC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Hatályon kívül helyező rendelkezést tartalmaz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6BB3" w:rsidRDefault="004F6BB3"/>
    <w:sectPr w:rsidR="004F6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CC"/>
    <w:rsid w:val="0000279B"/>
    <w:rsid w:val="004F6BB3"/>
    <w:rsid w:val="00D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ECC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2ECC"/>
    <w:rPr>
      <w:color w:val="00000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Lindenberger Zita</dc:creator>
  <cp:lastModifiedBy>Lindenberger Zita</cp:lastModifiedBy>
  <cp:revision>2</cp:revision>
  <dcterms:created xsi:type="dcterms:W3CDTF">2019-06-27T06:29:00Z</dcterms:created>
  <dcterms:modified xsi:type="dcterms:W3CDTF">2019-06-27T06:54:00Z</dcterms:modified>
</cp:coreProperties>
</file>