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jogalkalmazás tapasztalatainak nyomán szükségessé vált az önkormányzati rendeletek bizonyos körének módosítása. A rendelettervezet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jogalkotási igénynek tesz eleget.</w:t>
      </w:r>
    </w:p>
    <w:p w:rsidR="00D72ECC" w:rsidRDefault="00D72ECC" w:rsidP="00D72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D72ECC" w:rsidRDefault="00D72ECC" w:rsidP="00D7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00279B" w:rsidRDefault="0000279B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Az étkeztetésről szóló rendelet felülvizsgálata, a rendelet hatályának kiterjesztése a köznevelési fenntartó fenntartásában lévő intézményekre.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Szükségessé vált a közterületek felbontásáról és a közúton folyó munkák szabályozásáról szóló 5/2004. (II. 20.) Ök. rendelet felülvizsgálata.</w:t>
      </w: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Az Útbontási rendelet korábbi módosításai a közműberuházások tervezettségét, a vagyonvesztés és az indokolatlan útburkolat bontások megelőzését célozták. Az intézkedések ellenére az utóbbi időszakban jelentősen elszaporodtak az engedély nélküli közterület-bontások, továbbá a határidőn túli, illetve a nem megfelelő minőségű burkolat-helyreállítások esetei. A jelen rendeletmódosítással javasolja az Útkezelő Szervezet az ún.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,pótdíj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” bevezetését az engedély nélküli útbontások szankcionálása céljából, valamint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jóteljesítési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biztosíték bevezetését a késedelmes vagy hibás helyreállítás ösztönzése érdekében. Ennek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formája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lehet feltétel nélküli bankgarancia nyújtása vagy pénzösszeg letétbe helyezése.</w:t>
      </w: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 rendelet 1. számú mellékletében 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burkolatfelújítást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követő öt éven belüli bontás esetére elrendelt értékcsökkenési díjak (alapdíj és helyreállítási díj) megemelése is szükséges az építőipari árak emelkedése miatt, illetve a közterületbontások visszaszorítása céljából. Emellett az Útkezelő az ügyintézési díj 3.000 forintra történő emelését javasolja.</w:t>
      </w: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 xml:space="preserve"> 3. §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-hoz</w:t>
      </w:r>
      <w:proofErr w:type="spellEnd"/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auto"/>
          <w:sz w:val="24"/>
          <w:szCs w:val="20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Győr belváros behajtási rendjének szabályozásáról szóló 19/2010. (VI. 25.) GYMJVÖ számú rendelet módosítását szükségessé teszi az, hogy a zárt rendszerű övezet 2018-ban négy helyen bővült süllyedő oszlop kapuval, ezáltal bővül a gyalogos és a zárt zóna</w:t>
      </w:r>
      <w:r>
        <w:rPr>
          <w:rFonts w:ascii="Georgia" w:eastAsia="Times New Roman" w:hAnsi="Georgia" w:cs="Times New Roman"/>
          <w:color w:val="333333"/>
          <w:sz w:val="24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azaz a környezetvédelmi és zárt rendszerű várakozási övezet, az 1. mellékletében foglalt övezeti besorolások módosulnak. Ezzel párhuzamosan az idei évtől a beléptető rendszerek túlnyomó része rendszámfelismerő funkcióval rendelkezik, melyhez nem lesz szükség az ún. mágneskártya alapú elektronikus kulcs használatára. A behajtási engedély mellé egy egyedi elektronikus azonosítót kap a kérelmező. Emiatt a rendelet több pontjában az elektronikus kulcs fogalma bővítendő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az ,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,egyedi elektronikus azonosító” kifejezéssel, illetve a hozzá kapcsolódó rendelkezések korrekciója is szükséges, így az ún. újraaktiválási díjra vonatkozó rendelkezés is módosul. A Behajtási rendelet VII. fejezetében található Káptalandombra vonatkozó sajátos szabályozás indokolatlanná vált, tekintettel arra, hogy a süllyeszthető oszlop használatának szabályai már megegyeznek a Belváros egyéb területein elhelyezett oszlopok működtetési elvével.</w:t>
      </w:r>
      <w:r>
        <w:rPr>
          <w:rFonts w:ascii="Garamond" w:eastAsia="Times New Roman" w:hAnsi="Garamond" w:cs="Times New Roman"/>
          <w:color w:val="auto"/>
          <w:sz w:val="24"/>
          <w:szCs w:val="20"/>
          <w:highlight w:val="yellow"/>
          <w:lang w:eastAsia="hu-HU"/>
        </w:rPr>
        <w:t xml:space="preserve"> </w:t>
      </w: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 rendeletmódosítás kiterjed továbbá a végrehajtás során tapasztalt problémák és lakossági megkeresések kezelésére javasolt rendelkezések megállapítására, kiegészítésére, egyes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lastRenderedPageBreak/>
        <w:t>fogalmak pontosítására, valamint bizonyos rendelkezések jogszabály-szerkesztési szempontból történő módosítására.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z épített környezet alakításáról és védelméről szóló 1997. évi LXXVIII. törvény módosításával a településrendezési szerződés már nem polgári jogi megállapodásnak, hanem közigazgatási szerződésnek minősül.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Az SZMSZ átruházott hatásköröket érintő módosítása.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</w:pPr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pénzeszközök átadásáról szóló rendelet kapcsán szükséges módosításokat, a kiadási jogcímek megnevezésének pontosítását tartalmazza.</w:t>
      </w:r>
    </w:p>
    <w:p w:rsidR="00D72ECC" w:rsidRDefault="00D72ECC" w:rsidP="00D72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követelések elengedéséről szóló rendelet módosítása, a vagyonként figyelembe veendő vagyontárgyak körének pontosítása.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parkolóhely megváltásáról szóló rendelet módosítása, a parkolóházban megvalósuló parkolóhely-létesítések kérdésének rendezése.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Rendeletek szövegcserés módosításai.</w:t>
      </w:r>
    </w:p>
    <w:p w:rsidR="00D72ECC" w:rsidRDefault="00D72ECC" w:rsidP="00D7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D72ECC" w:rsidRDefault="00D72ECC" w:rsidP="00D7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CC" w:rsidRDefault="00D72ECC" w:rsidP="00D72EC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Hatályon kívül helyező rendelkezést tartalmaz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BB3" w:rsidRDefault="004F6BB3"/>
    <w:sectPr w:rsidR="004F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C"/>
    <w:rsid w:val="0000279B"/>
    <w:rsid w:val="004F6BB3"/>
    <w:rsid w:val="00D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ECC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ECC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Lindenberger Zita</dc:creator>
  <cp:lastModifiedBy>Lindenberger Zita</cp:lastModifiedBy>
  <cp:revision>2</cp:revision>
  <dcterms:created xsi:type="dcterms:W3CDTF">2019-06-27T06:29:00Z</dcterms:created>
  <dcterms:modified xsi:type="dcterms:W3CDTF">2019-06-27T06:54:00Z</dcterms:modified>
</cp:coreProperties>
</file>