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0C6" w:rsidRDefault="008E10C6" w:rsidP="008E10C6">
      <w:pPr>
        <w:jc w:val="center"/>
        <w:rPr>
          <w:b/>
        </w:rPr>
      </w:pPr>
      <w:r>
        <w:rPr>
          <w:b/>
        </w:rPr>
        <w:t>Kismarja Község Önkormányzata Képviselő-testületének</w:t>
      </w:r>
    </w:p>
    <w:p w:rsidR="008E10C6" w:rsidRDefault="00AA20BC" w:rsidP="008E10C6">
      <w:pPr>
        <w:jc w:val="center"/>
        <w:rPr>
          <w:b/>
        </w:rPr>
      </w:pPr>
      <w:r>
        <w:rPr>
          <w:b/>
        </w:rPr>
        <w:t>11</w:t>
      </w:r>
      <w:r w:rsidR="008E10C6">
        <w:rPr>
          <w:b/>
        </w:rPr>
        <w:t>/201</w:t>
      </w:r>
      <w:r>
        <w:rPr>
          <w:b/>
        </w:rPr>
        <w:t>7.(IV. 28</w:t>
      </w:r>
      <w:r w:rsidR="008E10C6">
        <w:rPr>
          <w:b/>
        </w:rPr>
        <w:t xml:space="preserve">.) ÖR. számú rendelete </w:t>
      </w:r>
    </w:p>
    <w:p w:rsidR="008E10C6" w:rsidRDefault="008E10C6" w:rsidP="008E10C6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Helyi Építés Szabályairól </w:t>
      </w:r>
      <w:r w:rsidR="00716F88">
        <w:rPr>
          <w:b/>
        </w:rPr>
        <w:t>szóló 16/2016.(XII. 21.) ÖR. számú rendelet módosításáról</w:t>
      </w:r>
    </w:p>
    <w:p w:rsidR="008E10C6" w:rsidRDefault="008E10C6" w:rsidP="008E10C6"/>
    <w:p w:rsidR="008E10C6" w:rsidRDefault="008E10C6" w:rsidP="008E10C6">
      <w:pPr>
        <w:jc w:val="both"/>
      </w:pPr>
      <w:r>
        <w:t>Kismarja Község Önkormányzatának Képviselő-testülete az épített környezet alakításáról és védelméről szóló 199</w:t>
      </w:r>
      <w:r w:rsidR="00AA20BC">
        <w:t>7</w:t>
      </w:r>
      <w:r>
        <w:t>. évi LXXVIII. törvény 62. § (6) bekezdés 6. pontjában kapott felhatalmazás alapján, az Alaptörvény 32. cikk (1) bekezdése a) pontjában, valamint a Magyarország helyi önkormányzatairól szóló 2011. évi CLXXXIX. törvény 13. § (1) bekezdés 1. pontjában meghatározott feladatkörében eljárva a következőket rendeli el:</w:t>
      </w:r>
    </w:p>
    <w:p w:rsidR="008E10C6" w:rsidRDefault="008E10C6" w:rsidP="008E10C6">
      <w:pPr>
        <w:jc w:val="both"/>
      </w:pPr>
    </w:p>
    <w:p w:rsidR="00AA20BC" w:rsidRDefault="008E10C6" w:rsidP="00DE04E4">
      <w:pPr>
        <w:jc w:val="center"/>
        <w:rPr>
          <w:b/>
        </w:rPr>
      </w:pPr>
      <w:r>
        <w:rPr>
          <w:b/>
        </w:rPr>
        <w:t>1.§</w:t>
      </w:r>
    </w:p>
    <w:p w:rsidR="00AA20BC" w:rsidRPr="006827E3" w:rsidRDefault="00DE04E4" w:rsidP="006827E3">
      <w:pPr>
        <w:pStyle w:val="Listaszerbekezds"/>
        <w:numPr>
          <w:ilvl w:val="0"/>
          <w:numId w:val="55"/>
        </w:numPr>
        <w:spacing w:before="240"/>
        <w:jc w:val="both"/>
      </w:pPr>
      <w:r>
        <w:t>Hatályát veszti a Helyi Építés Szabályairól szóló 16/2016.(XII. 21.) ÖR. számú rendelet (a továbbiakban: HÉSZ) 12. § (6) bekezdése.</w:t>
      </w:r>
    </w:p>
    <w:p w:rsidR="00DE04E4" w:rsidRPr="00DE04E4" w:rsidRDefault="00DE04E4" w:rsidP="00DE04E4">
      <w:pPr>
        <w:pStyle w:val="Listaszerbekezds"/>
        <w:numPr>
          <w:ilvl w:val="0"/>
          <w:numId w:val="55"/>
        </w:numPr>
        <w:spacing w:before="240"/>
        <w:jc w:val="both"/>
        <w:rPr>
          <w:b/>
        </w:rPr>
      </w:pPr>
      <w:r>
        <w:t>Hatályát veszti a HÉSZ 13. § (2) bekezdés c) pontja.</w:t>
      </w:r>
    </w:p>
    <w:p w:rsidR="00DE04E4" w:rsidRPr="00DE04E4" w:rsidRDefault="00DE04E4" w:rsidP="00DE04E4">
      <w:pPr>
        <w:pStyle w:val="Listaszerbekezds"/>
        <w:numPr>
          <w:ilvl w:val="0"/>
          <w:numId w:val="55"/>
        </w:numPr>
        <w:spacing w:before="240"/>
        <w:jc w:val="both"/>
        <w:rPr>
          <w:b/>
        </w:rPr>
      </w:pPr>
      <w:r>
        <w:t>Hatályát veszti a HÉSZ 14. § (5) bekezdése.</w:t>
      </w:r>
    </w:p>
    <w:p w:rsidR="00DE04E4" w:rsidRPr="00BD72D8" w:rsidRDefault="00DE04E4" w:rsidP="00DE04E4">
      <w:pPr>
        <w:pStyle w:val="Listaszerbekezds"/>
        <w:numPr>
          <w:ilvl w:val="0"/>
          <w:numId w:val="55"/>
        </w:numPr>
        <w:spacing w:before="240"/>
        <w:jc w:val="both"/>
        <w:rPr>
          <w:b/>
        </w:rPr>
      </w:pPr>
      <w:r>
        <w:t>Hatályát veszti a HÉSZ 16. § (5) bekezdése.</w:t>
      </w:r>
    </w:p>
    <w:p w:rsidR="00BD72D8" w:rsidRPr="00DE04E4" w:rsidRDefault="00BD72D8" w:rsidP="00DE04E4">
      <w:pPr>
        <w:pStyle w:val="Listaszerbekezds"/>
        <w:numPr>
          <w:ilvl w:val="0"/>
          <w:numId w:val="55"/>
        </w:numPr>
        <w:spacing w:before="240"/>
        <w:jc w:val="both"/>
        <w:rPr>
          <w:b/>
        </w:rPr>
      </w:pPr>
      <w:r>
        <w:t>Hatályát veszti a HÉSZ 29. § (4) bekezdése.</w:t>
      </w:r>
    </w:p>
    <w:p w:rsidR="00DE04E4" w:rsidRPr="00DE04E4" w:rsidRDefault="00DE04E4" w:rsidP="00DE04E4">
      <w:pPr>
        <w:spacing w:before="240"/>
        <w:jc w:val="center"/>
        <w:rPr>
          <w:b/>
        </w:rPr>
      </w:pPr>
      <w:r>
        <w:rPr>
          <w:b/>
        </w:rPr>
        <w:t>2. §</w:t>
      </w:r>
    </w:p>
    <w:p w:rsidR="008E10C6" w:rsidRDefault="008E10C6" w:rsidP="008E10C6">
      <w:pPr>
        <w:rPr>
          <w:b/>
        </w:rPr>
      </w:pPr>
    </w:p>
    <w:p w:rsidR="00DE04E4" w:rsidRDefault="00DE04E4" w:rsidP="008E10C6">
      <w:pPr>
        <w:jc w:val="both"/>
        <w:rPr>
          <w:b/>
        </w:rPr>
      </w:pPr>
      <w:r w:rsidRPr="00BD72D8">
        <w:rPr>
          <w:b/>
        </w:rPr>
        <w:t xml:space="preserve">A 17. § (4) bekezdés helyébe a következő rendelkezés lép: </w:t>
      </w:r>
    </w:p>
    <w:p w:rsidR="00BD72D8" w:rsidRPr="00BD72D8" w:rsidRDefault="00BD72D8" w:rsidP="008E10C6">
      <w:pPr>
        <w:jc w:val="both"/>
        <w:rPr>
          <w:b/>
        </w:rPr>
      </w:pPr>
    </w:p>
    <w:p w:rsidR="00DE04E4" w:rsidRDefault="00DE04E4" w:rsidP="00DE04E4">
      <w:pPr>
        <w:jc w:val="both"/>
      </w:pPr>
      <w:r>
        <w:t>„(4) A családi sírkamrák, sírboltok csak zárt, szigetelt kivitelben, a községi egészségügyi előírások és egyéb vonatkozó jogszabályokat, a temető fenntartásáról és üzemeltetéséről alkotott önkormányzati rendeletet betartva készülhetnek. Az építményi sírkamrákat tartalmazó rész a rendezett terepszint fölé maximum 50 cm-t emelkedhet.</w:t>
      </w:r>
      <w:r w:rsidR="00BD72D8">
        <w:t xml:space="preserve"> </w:t>
      </w:r>
    </w:p>
    <w:p w:rsidR="00BD72D8" w:rsidRDefault="00BD72D8" w:rsidP="00DE04E4">
      <w:pPr>
        <w:jc w:val="both"/>
      </w:pPr>
      <w:r>
        <w:t>A felépítményként elhelyezkedő emlékmű, sírkő magassága maximum 2,</w:t>
      </w:r>
      <w:proofErr w:type="spellStart"/>
      <w:r>
        <w:t>2</w:t>
      </w:r>
      <w:proofErr w:type="spellEnd"/>
      <w:r>
        <w:t xml:space="preserve"> m lehet, mely zárt helyiségként nem alakítható ki.”</w:t>
      </w:r>
    </w:p>
    <w:p w:rsidR="00BD72D8" w:rsidRPr="00BD72D8" w:rsidRDefault="00BD72D8" w:rsidP="00BD72D8">
      <w:pPr>
        <w:jc w:val="center"/>
        <w:rPr>
          <w:b/>
        </w:rPr>
      </w:pPr>
      <w:r w:rsidRPr="00BD72D8">
        <w:rPr>
          <w:b/>
        </w:rPr>
        <w:t>3. §</w:t>
      </w:r>
    </w:p>
    <w:p w:rsidR="00BD72D8" w:rsidRDefault="00BD72D8" w:rsidP="00DE04E4">
      <w:pPr>
        <w:jc w:val="both"/>
      </w:pPr>
    </w:p>
    <w:p w:rsidR="00BD72D8" w:rsidRDefault="00BD72D8" w:rsidP="00DE04E4">
      <w:pPr>
        <w:jc w:val="both"/>
        <w:rPr>
          <w:b/>
        </w:rPr>
      </w:pPr>
      <w:r w:rsidRPr="00BD72D8">
        <w:rPr>
          <w:b/>
        </w:rPr>
        <w:t>A 18. § helyébe a következő rendelkezés lép:</w:t>
      </w:r>
    </w:p>
    <w:p w:rsidR="00BD72D8" w:rsidRPr="00BD72D8" w:rsidRDefault="00BD72D8" w:rsidP="00DE04E4">
      <w:pPr>
        <w:jc w:val="both"/>
        <w:rPr>
          <w:b/>
        </w:rPr>
      </w:pPr>
    </w:p>
    <w:p w:rsidR="00BD72D8" w:rsidRDefault="00BD72D8" w:rsidP="00BD72D8">
      <w:pPr>
        <w:numPr>
          <w:ilvl w:val="0"/>
          <w:numId w:val="33"/>
        </w:numPr>
        <w:jc w:val="both"/>
      </w:pPr>
      <w:r>
        <w:t>„Az övezetbe az SZ-2 jelű tervlapon jelzett területek tartoznak.</w:t>
      </w:r>
    </w:p>
    <w:p w:rsidR="00BD72D8" w:rsidRDefault="00BD72D8" w:rsidP="00BD72D8">
      <w:pPr>
        <w:ind w:left="720"/>
        <w:jc w:val="both"/>
      </w:pPr>
    </w:p>
    <w:p w:rsidR="009F2555" w:rsidRDefault="00BD72D8" w:rsidP="00BD72D8">
      <w:pPr>
        <w:numPr>
          <w:ilvl w:val="0"/>
          <w:numId w:val="33"/>
        </w:numPr>
        <w:jc w:val="both"/>
      </w:pPr>
      <w:r>
        <w:t>Az övezet terület elsősorban a pihenést, szórakozást, sportolást magában foglaló épületek, építmények elhelyezésére szolgál.</w:t>
      </w:r>
    </w:p>
    <w:p w:rsidR="009F2555" w:rsidRDefault="009F2555" w:rsidP="00BD72D8">
      <w:pPr>
        <w:jc w:val="both"/>
      </w:pPr>
    </w:p>
    <w:p w:rsidR="00BD72D8" w:rsidRDefault="00BD72D8" w:rsidP="00BD72D8">
      <w:pPr>
        <w:numPr>
          <w:ilvl w:val="0"/>
          <w:numId w:val="33"/>
        </w:numPr>
        <w:jc w:val="both"/>
      </w:pPr>
      <w:r>
        <w:t>Az övezetben elhelyezhető:</w:t>
      </w:r>
    </w:p>
    <w:p w:rsidR="00BD72D8" w:rsidRDefault="00BD72D8" w:rsidP="00BD72D8">
      <w:pPr>
        <w:pStyle w:val="Listaszerbekezds"/>
      </w:pPr>
    </w:p>
    <w:p w:rsidR="00BD72D8" w:rsidRDefault="00BD72D8" w:rsidP="00BD72D8">
      <w:pPr>
        <w:pStyle w:val="Listaszerbekezds"/>
        <w:numPr>
          <w:ilvl w:val="0"/>
          <w:numId w:val="2"/>
        </w:numPr>
        <w:jc w:val="both"/>
      </w:pPr>
      <w:r>
        <w:t>pihenést és testedzést szolgáló épületek és építmények,</w:t>
      </w:r>
    </w:p>
    <w:p w:rsidR="00BD72D8" w:rsidRDefault="00BD72D8" w:rsidP="00BD72D8">
      <w:pPr>
        <w:numPr>
          <w:ilvl w:val="0"/>
          <w:numId w:val="2"/>
        </w:numPr>
        <w:jc w:val="both"/>
      </w:pPr>
      <w:r>
        <w:t>csónakázó- és horgásztó</w:t>
      </w:r>
    </w:p>
    <w:p w:rsidR="00BD72D8" w:rsidRDefault="00BD72D8" w:rsidP="00BD72D8">
      <w:pPr>
        <w:numPr>
          <w:ilvl w:val="0"/>
          <w:numId w:val="2"/>
        </w:numPr>
        <w:jc w:val="both"/>
      </w:pPr>
      <w:r>
        <w:t>művelődési, oktatási, nevelési épületek</w:t>
      </w:r>
    </w:p>
    <w:p w:rsidR="00BD72D8" w:rsidRDefault="00BD72D8" w:rsidP="00BD72D8">
      <w:pPr>
        <w:numPr>
          <w:ilvl w:val="0"/>
          <w:numId w:val="2"/>
        </w:numPr>
        <w:jc w:val="both"/>
      </w:pPr>
      <w:r>
        <w:t>igazgatási és iroda épületek</w:t>
      </w:r>
    </w:p>
    <w:p w:rsidR="00BD72D8" w:rsidRDefault="00BD72D8" w:rsidP="00BD72D8">
      <w:pPr>
        <w:numPr>
          <w:ilvl w:val="0"/>
          <w:numId w:val="2"/>
        </w:numPr>
        <w:jc w:val="both"/>
      </w:pPr>
      <w:r>
        <w:t>kereskedelmi, szolgáltató, vendéglátó épületek,</w:t>
      </w:r>
    </w:p>
    <w:p w:rsidR="00BD72D8" w:rsidRDefault="00BD72D8" w:rsidP="00BD72D8">
      <w:pPr>
        <w:numPr>
          <w:ilvl w:val="0"/>
          <w:numId w:val="2"/>
        </w:numPr>
        <w:jc w:val="both"/>
      </w:pPr>
      <w:r>
        <w:t>a tulajdonos, működtető számára szolgáló lakások</w:t>
      </w:r>
    </w:p>
    <w:p w:rsidR="00BD72D8" w:rsidRDefault="00BD72D8" w:rsidP="00BD72D8">
      <w:pPr>
        <w:numPr>
          <w:ilvl w:val="0"/>
          <w:numId w:val="2"/>
        </w:numPr>
        <w:jc w:val="both"/>
      </w:pPr>
      <w:r>
        <w:lastRenderedPageBreak/>
        <w:t>a fenti rendeltetési egységek működtetéséhez szükséges tároló és kiszolgáló épületek</w:t>
      </w:r>
    </w:p>
    <w:p w:rsidR="00BD72D8" w:rsidRDefault="00BD72D8" w:rsidP="00BD72D8">
      <w:pPr>
        <w:ind w:left="1080"/>
        <w:jc w:val="both"/>
      </w:pPr>
    </w:p>
    <w:p w:rsidR="00BD72D8" w:rsidRDefault="00BD72D8" w:rsidP="00BD72D8">
      <w:pPr>
        <w:numPr>
          <w:ilvl w:val="0"/>
          <w:numId w:val="33"/>
        </w:numPr>
        <w:jc w:val="both"/>
      </w:pPr>
    </w:p>
    <w:p w:rsidR="00BD72D8" w:rsidRDefault="00BD72D8" w:rsidP="00BD72D8">
      <w:pPr>
        <w:numPr>
          <w:ilvl w:val="0"/>
          <w:numId w:val="34"/>
        </w:numPr>
        <w:jc w:val="both"/>
      </w:pPr>
      <w:r>
        <w:t>beépítés módja szabadon álló</w:t>
      </w:r>
    </w:p>
    <w:p w:rsidR="00BD72D8" w:rsidRDefault="00BD72D8" w:rsidP="00BD72D8">
      <w:pPr>
        <w:numPr>
          <w:ilvl w:val="0"/>
          <w:numId w:val="34"/>
        </w:numPr>
        <w:jc w:val="both"/>
      </w:pPr>
      <w:r>
        <w:t>a legnagyobb beépíthetőség mértéke a telekterület 15 %-</w:t>
      </w:r>
      <w:proofErr w:type="gramStart"/>
      <w:r>
        <w:t>a</w:t>
      </w:r>
      <w:proofErr w:type="gramEnd"/>
    </w:p>
    <w:p w:rsidR="00BD72D8" w:rsidRDefault="00BD72D8" w:rsidP="00BD72D8">
      <w:pPr>
        <w:numPr>
          <w:ilvl w:val="0"/>
          <w:numId w:val="34"/>
        </w:numPr>
        <w:jc w:val="both"/>
      </w:pPr>
      <w:r>
        <w:t>az alakítható legkisebb telekterület „kialakult” m</w:t>
      </w:r>
      <w:r>
        <w:rPr>
          <w:vertAlign w:val="superscript"/>
        </w:rPr>
        <w:t>2</w:t>
      </w:r>
    </w:p>
    <w:p w:rsidR="00BD72D8" w:rsidRDefault="00BD72D8" w:rsidP="00BD72D8">
      <w:pPr>
        <w:numPr>
          <w:ilvl w:val="0"/>
          <w:numId w:val="34"/>
        </w:numPr>
        <w:jc w:val="both"/>
      </w:pPr>
      <w:r>
        <w:t>a létesíthető maximális építménymagasság 6,0 méter.</w:t>
      </w:r>
    </w:p>
    <w:p w:rsidR="00BD72D8" w:rsidRDefault="00BD72D8" w:rsidP="00BD72D8">
      <w:pPr>
        <w:jc w:val="both"/>
      </w:pPr>
    </w:p>
    <w:p w:rsidR="00BD72D8" w:rsidRDefault="00BD72D8" w:rsidP="00BD72D8">
      <w:pPr>
        <w:numPr>
          <w:ilvl w:val="0"/>
          <w:numId w:val="33"/>
        </w:numPr>
        <w:jc w:val="both"/>
      </w:pPr>
      <w:r>
        <w:t>A terepszint alatti építmények közül pinceszint az építési helyen belül a beépítési százalékot meg nem haladó mértékben építhető. Önállóan épület nélkül pinceszint nem építhető.</w:t>
      </w:r>
    </w:p>
    <w:p w:rsidR="00BD72D8" w:rsidRDefault="00BD72D8" w:rsidP="00BD72D8">
      <w:pPr>
        <w:ind w:left="720"/>
        <w:jc w:val="both"/>
      </w:pPr>
    </w:p>
    <w:p w:rsidR="00BD72D8" w:rsidRDefault="00BD72D8" w:rsidP="00BD72D8">
      <w:pPr>
        <w:numPr>
          <w:ilvl w:val="0"/>
          <w:numId w:val="33"/>
        </w:numPr>
        <w:jc w:val="both"/>
      </w:pPr>
      <w:r>
        <w:t>A telek területének min. 60 %-át zöldfelületként kell kialakítani, melye a fásított parkolók területe nem számítható be.”</w:t>
      </w:r>
    </w:p>
    <w:p w:rsidR="00BD72D8" w:rsidRDefault="00BD72D8" w:rsidP="00DE04E4">
      <w:pPr>
        <w:jc w:val="both"/>
      </w:pPr>
    </w:p>
    <w:p w:rsidR="00DE04E4" w:rsidRPr="00716F88" w:rsidRDefault="009568EA" w:rsidP="00716F88">
      <w:pPr>
        <w:jc w:val="center"/>
        <w:rPr>
          <w:b/>
        </w:rPr>
      </w:pPr>
      <w:r w:rsidRPr="00716F88">
        <w:rPr>
          <w:b/>
        </w:rPr>
        <w:t>4. §</w:t>
      </w:r>
    </w:p>
    <w:p w:rsidR="009568EA" w:rsidRDefault="009568EA" w:rsidP="008E10C6">
      <w:pPr>
        <w:jc w:val="both"/>
      </w:pPr>
    </w:p>
    <w:p w:rsidR="009568EA" w:rsidRDefault="00716F88" w:rsidP="008E10C6">
      <w:pPr>
        <w:jc w:val="both"/>
        <w:rPr>
          <w:b/>
        </w:rPr>
      </w:pPr>
      <w:r w:rsidRPr="00716F88">
        <w:rPr>
          <w:b/>
        </w:rPr>
        <w:t>A 34. § (3) bekezdés helyébe a következő rendelkezés lép:</w:t>
      </w:r>
    </w:p>
    <w:p w:rsidR="00716F88" w:rsidRPr="00716F88" w:rsidRDefault="00716F88" w:rsidP="008E10C6">
      <w:pPr>
        <w:jc w:val="both"/>
        <w:rPr>
          <w:b/>
        </w:rPr>
      </w:pPr>
    </w:p>
    <w:p w:rsidR="00716F88" w:rsidRDefault="00716F88" w:rsidP="009F2555">
      <w:pPr>
        <w:ind w:left="360"/>
        <w:jc w:val="both"/>
      </w:pPr>
      <w:r>
        <w:t>„(3) Hatályát veszti Kismarja Község Önkormányzata Képviselő-testületének a Helyi Építés Szabályairól szóló 13/2005.(XII. 01.) ÖR. számú rendelete.”</w:t>
      </w:r>
    </w:p>
    <w:p w:rsidR="009F2555" w:rsidRDefault="009F2555" w:rsidP="00716F88">
      <w:pPr>
        <w:jc w:val="both"/>
      </w:pPr>
    </w:p>
    <w:p w:rsidR="009F2555" w:rsidRPr="009F2555" w:rsidRDefault="009F2555" w:rsidP="009F2555">
      <w:pPr>
        <w:jc w:val="center"/>
        <w:rPr>
          <w:b/>
        </w:rPr>
      </w:pPr>
      <w:r w:rsidRPr="009F2555">
        <w:rPr>
          <w:b/>
        </w:rPr>
        <w:t>Záró rendelkezések</w:t>
      </w:r>
    </w:p>
    <w:p w:rsidR="009F2555" w:rsidRDefault="009F2555" w:rsidP="00716F88">
      <w:pPr>
        <w:jc w:val="both"/>
      </w:pPr>
    </w:p>
    <w:p w:rsidR="00716F88" w:rsidRPr="009F2555" w:rsidRDefault="009F2555" w:rsidP="009F2555">
      <w:pPr>
        <w:jc w:val="center"/>
        <w:rPr>
          <w:b/>
        </w:rPr>
      </w:pPr>
      <w:r w:rsidRPr="009F2555">
        <w:rPr>
          <w:b/>
        </w:rPr>
        <w:t>5. §</w:t>
      </w:r>
    </w:p>
    <w:p w:rsidR="009F2555" w:rsidRDefault="009F2555" w:rsidP="00716F88">
      <w:pPr>
        <w:jc w:val="both"/>
      </w:pPr>
    </w:p>
    <w:p w:rsidR="00716F88" w:rsidRDefault="005F1AF5" w:rsidP="009F2555">
      <w:pPr>
        <w:pStyle w:val="Listaszerbekezds"/>
        <w:numPr>
          <w:ilvl w:val="0"/>
          <w:numId w:val="56"/>
        </w:numPr>
        <w:jc w:val="both"/>
      </w:pPr>
      <w:r>
        <w:t>Ez a rendelet 2017. április 28.-án kihirdetésre került.</w:t>
      </w:r>
    </w:p>
    <w:p w:rsidR="0077731B" w:rsidRDefault="0077731B" w:rsidP="0077731B">
      <w:pPr>
        <w:pStyle w:val="Listaszerbekezds"/>
        <w:ind w:left="720"/>
        <w:jc w:val="both"/>
      </w:pPr>
    </w:p>
    <w:p w:rsidR="005F1AF5" w:rsidRDefault="0077731B" w:rsidP="009F2555">
      <w:pPr>
        <w:pStyle w:val="Listaszerbekezds"/>
        <w:numPr>
          <w:ilvl w:val="0"/>
          <w:numId w:val="56"/>
        </w:numPr>
        <w:jc w:val="both"/>
      </w:pPr>
      <w:r>
        <w:t>Ez a rendelet a kihirdetést követő napon hatályát veszti.</w:t>
      </w:r>
    </w:p>
    <w:p w:rsidR="00DE04E4" w:rsidRDefault="00DE04E4" w:rsidP="008E10C6">
      <w:pPr>
        <w:jc w:val="both"/>
      </w:pPr>
    </w:p>
    <w:p w:rsidR="00DE04E4" w:rsidRDefault="00DE04E4" w:rsidP="008E10C6">
      <w:pPr>
        <w:jc w:val="both"/>
      </w:pPr>
    </w:p>
    <w:p w:rsidR="00DE04E4" w:rsidRDefault="00DE04E4" w:rsidP="008E10C6">
      <w:pPr>
        <w:jc w:val="both"/>
      </w:pPr>
    </w:p>
    <w:p w:rsidR="00DE04E4" w:rsidRDefault="00DE04E4" w:rsidP="008E10C6">
      <w:pPr>
        <w:jc w:val="both"/>
      </w:pPr>
    </w:p>
    <w:p w:rsidR="00DE04E4" w:rsidRDefault="00DE04E4" w:rsidP="008E10C6">
      <w:pPr>
        <w:jc w:val="both"/>
      </w:pPr>
    </w:p>
    <w:p w:rsidR="008E10C6" w:rsidRDefault="008E10C6" w:rsidP="008E10C6">
      <w:pPr>
        <w:jc w:val="both"/>
      </w:pPr>
    </w:p>
    <w:p w:rsidR="008E10C6" w:rsidRDefault="008E10C6" w:rsidP="008E10C6">
      <w:pPr>
        <w:jc w:val="both"/>
      </w:pPr>
      <w:bookmarkStart w:id="0" w:name="_GoBack"/>
      <w:bookmarkEnd w:id="0"/>
    </w:p>
    <w:p w:rsidR="008E10C6" w:rsidRDefault="008E10C6" w:rsidP="008E10C6">
      <w:pPr>
        <w:jc w:val="both"/>
      </w:pPr>
    </w:p>
    <w:p w:rsidR="008E10C6" w:rsidRDefault="008E10C6" w:rsidP="008E10C6">
      <w:pPr>
        <w:jc w:val="both"/>
      </w:pPr>
      <w:r>
        <w:t xml:space="preserve">Farkas István Attila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Fekéné</w:t>
      </w:r>
      <w:proofErr w:type="spellEnd"/>
      <w:r>
        <w:t xml:space="preserve"> </w:t>
      </w:r>
      <w:proofErr w:type="spellStart"/>
      <w:r>
        <w:t>Tarcsi</w:t>
      </w:r>
      <w:proofErr w:type="spellEnd"/>
      <w:r>
        <w:t xml:space="preserve"> Csilla </w:t>
      </w:r>
    </w:p>
    <w:p w:rsidR="008E10C6" w:rsidRDefault="008E10C6" w:rsidP="008E10C6">
      <w:pPr>
        <w:jc w:val="both"/>
      </w:pPr>
      <w:r>
        <w:t xml:space="preserve">   </w:t>
      </w: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jegyző h.</w:t>
      </w:r>
    </w:p>
    <w:p w:rsidR="00852B22" w:rsidRDefault="00852B22"/>
    <w:sectPr w:rsidR="00852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6E74"/>
    <w:multiLevelType w:val="hybridMultilevel"/>
    <w:tmpl w:val="710A17C4"/>
    <w:lvl w:ilvl="0" w:tplc="E83868DE">
      <w:start w:val="1"/>
      <w:numFmt w:val="lowerLetter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973D5C"/>
    <w:multiLevelType w:val="hybridMultilevel"/>
    <w:tmpl w:val="AB8EEA32"/>
    <w:lvl w:ilvl="0" w:tplc="87DA59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E303A"/>
    <w:multiLevelType w:val="hybridMultilevel"/>
    <w:tmpl w:val="260A8F38"/>
    <w:lvl w:ilvl="0" w:tplc="8340BB26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940DC"/>
    <w:multiLevelType w:val="hybridMultilevel"/>
    <w:tmpl w:val="694CE938"/>
    <w:lvl w:ilvl="0" w:tplc="357ADC6A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C042C"/>
    <w:multiLevelType w:val="hybridMultilevel"/>
    <w:tmpl w:val="B30E8C74"/>
    <w:lvl w:ilvl="0" w:tplc="4B9050A2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F070E"/>
    <w:multiLevelType w:val="hybridMultilevel"/>
    <w:tmpl w:val="B4DCED18"/>
    <w:lvl w:ilvl="0" w:tplc="2EF861DC">
      <w:start w:val="1"/>
      <w:numFmt w:val="decimal"/>
      <w:lvlText w:val="(%1)"/>
      <w:lvlJc w:val="left"/>
      <w:pPr>
        <w:ind w:left="928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C72936"/>
    <w:multiLevelType w:val="hybridMultilevel"/>
    <w:tmpl w:val="A0FC649E"/>
    <w:lvl w:ilvl="0" w:tplc="890E59F6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600E65"/>
    <w:multiLevelType w:val="hybridMultilevel"/>
    <w:tmpl w:val="4BB245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81107"/>
    <w:multiLevelType w:val="hybridMultilevel"/>
    <w:tmpl w:val="E6A02A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EF58FA"/>
    <w:multiLevelType w:val="hybridMultilevel"/>
    <w:tmpl w:val="347AB158"/>
    <w:lvl w:ilvl="0" w:tplc="A87630D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A7ECE52">
      <w:start w:val="1"/>
      <w:numFmt w:val="lowerLetter"/>
      <w:lvlText w:val="%3.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9E2EE3"/>
    <w:multiLevelType w:val="hybridMultilevel"/>
    <w:tmpl w:val="877C10E6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A61DB4"/>
    <w:multiLevelType w:val="hybridMultilevel"/>
    <w:tmpl w:val="3BCEE156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6E5343"/>
    <w:multiLevelType w:val="hybridMultilevel"/>
    <w:tmpl w:val="9754F782"/>
    <w:lvl w:ilvl="0" w:tplc="05E0C8E6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977B04"/>
    <w:multiLevelType w:val="hybridMultilevel"/>
    <w:tmpl w:val="4846183C"/>
    <w:lvl w:ilvl="0" w:tplc="0D38786C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77131A"/>
    <w:multiLevelType w:val="hybridMultilevel"/>
    <w:tmpl w:val="9A4015C4"/>
    <w:lvl w:ilvl="0" w:tplc="560809F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33724A"/>
    <w:multiLevelType w:val="hybridMultilevel"/>
    <w:tmpl w:val="0686842E"/>
    <w:lvl w:ilvl="0" w:tplc="B66868D4">
      <w:start w:val="1"/>
      <w:numFmt w:val="lowerLetter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4534753"/>
    <w:multiLevelType w:val="hybridMultilevel"/>
    <w:tmpl w:val="70B2CD4E"/>
    <w:lvl w:ilvl="0" w:tplc="F8A8CE3C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9C64C5"/>
    <w:multiLevelType w:val="hybridMultilevel"/>
    <w:tmpl w:val="B1245D76"/>
    <w:lvl w:ilvl="0" w:tplc="9C14355E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523DE7"/>
    <w:multiLevelType w:val="hybridMultilevel"/>
    <w:tmpl w:val="7472A426"/>
    <w:lvl w:ilvl="0" w:tplc="806ABFFA">
      <w:start w:val="1"/>
      <w:numFmt w:val="lowerLetter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2E538DC"/>
    <w:multiLevelType w:val="hybridMultilevel"/>
    <w:tmpl w:val="6AF49B1C"/>
    <w:lvl w:ilvl="0" w:tplc="BAE2237A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F502FD"/>
    <w:multiLevelType w:val="hybridMultilevel"/>
    <w:tmpl w:val="82A2FCE4"/>
    <w:lvl w:ilvl="0" w:tplc="84DEC678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3B5B99"/>
    <w:multiLevelType w:val="hybridMultilevel"/>
    <w:tmpl w:val="A3A8D1C2"/>
    <w:lvl w:ilvl="0" w:tplc="E83868DE">
      <w:start w:val="1"/>
      <w:numFmt w:val="lowerLetter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B212996"/>
    <w:multiLevelType w:val="hybridMultilevel"/>
    <w:tmpl w:val="53C2A8BC"/>
    <w:lvl w:ilvl="0" w:tplc="06C6367A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E43D4B"/>
    <w:multiLevelType w:val="hybridMultilevel"/>
    <w:tmpl w:val="D9702774"/>
    <w:lvl w:ilvl="0" w:tplc="E83868DE">
      <w:start w:val="1"/>
      <w:numFmt w:val="lowerLetter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D772E05"/>
    <w:multiLevelType w:val="hybridMultilevel"/>
    <w:tmpl w:val="D4F8A568"/>
    <w:lvl w:ilvl="0" w:tplc="FC82D396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237303"/>
    <w:multiLevelType w:val="hybridMultilevel"/>
    <w:tmpl w:val="09B8337C"/>
    <w:lvl w:ilvl="0" w:tplc="19FC26BA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85D41"/>
    <w:multiLevelType w:val="hybridMultilevel"/>
    <w:tmpl w:val="339A205E"/>
    <w:lvl w:ilvl="0" w:tplc="E064FC14">
      <w:start w:val="1"/>
      <w:numFmt w:val="lowerLetter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6562500"/>
    <w:multiLevelType w:val="hybridMultilevel"/>
    <w:tmpl w:val="E42053F6"/>
    <w:lvl w:ilvl="0" w:tplc="E8744A40">
      <w:start w:val="1"/>
      <w:numFmt w:val="lowerLetter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88C55ED"/>
    <w:multiLevelType w:val="hybridMultilevel"/>
    <w:tmpl w:val="DB4ECB74"/>
    <w:lvl w:ilvl="0" w:tplc="C576DAC2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B652EC"/>
    <w:multiLevelType w:val="hybridMultilevel"/>
    <w:tmpl w:val="84C28B46"/>
    <w:lvl w:ilvl="0" w:tplc="7BD4149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BD44EDF"/>
    <w:multiLevelType w:val="hybridMultilevel"/>
    <w:tmpl w:val="D57EE580"/>
    <w:lvl w:ilvl="0" w:tplc="E83868DE">
      <w:start w:val="1"/>
      <w:numFmt w:val="lowerLetter"/>
      <w:lvlText w:val="%1.)"/>
      <w:lvlJc w:val="left"/>
      <w:pPr>
        <w:ind w:left="107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185098"/>
    <w:multiLevelType w:val="hybridMultilevel"/>
    <w:tmpl w:val="247AD12A"/>
    <w:lvl w:ilvl="0" w:tplc="24540F1C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5262B9"/>
    <w:multiLevelType w:val="hybridMultilevel"/>
    <w:tmpl w:val="2734614C"/>
    <w:lvl w:ilvl="0" w:tplc="E83868DE">
      <w:start w:val="2"/>
      <w:numFmt w:val="lowerLetter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E9311FE"/>
    <w:multiLevelType w:val="hybridMultilevel"/>
    <w:tmpl w:val="A704BF98"/>
    <w:lvl w:ilvl="0" w:tplc="02B4EE26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256BCC"/>
    <w:multiLevelType w:val="hybridMultilevel"/>
    <w:tmpl w:val="8E76E424"/>
    <w:lvl w:ilvl="0" w:tplc="E83868DE">
      <w:start w:val="1"/>
      <w:numFmt w:val="lowerLetter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53C187B"/>
    <w:multiLevelType w:val="hybridMultilevel"/>
    <w:tmpl w:val="C78E04CA"/>
    <w:lvl w:ilvl="0" w:tplc="5F883DFE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B3448D"/>
    <w:multiLevelType w:val="hybridMultilevel"/>
    <w:tmpl w:val="D3804D16"/>
    <w:lvl w:ilvl="0" w:tplc="E83868DE">
      <w:start w:val="2"/>
      <w:numFmt w:val="lowerLetter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4100513"/>
    <w:multiLevelType w:val="hybridMultilevel"/>
    <w:tmpl w:val="08921AFA"/>
    <w:lvl w:ilvl="0" w:tplc="D69CA414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5A0FCE"/>
    <w:multiLevelType w:val="hybridMultilevel"/>
    <w:tmpl w:val="9D5422CA"/>
    <w:lvl w:ilvl="0" w:tplc="0922D2C0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0517A7"/>
    <w:multiLevelType w:val="hybridMultilevel"/>
    <w:tmpl w:val="8526993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097C9F"/>
    <w:multiLevelType w:val="hybridMultilevel"/>
    <w:tmpl w:val="1F429C92"/>
    <w:lvl w:ilvl="0" w:tplc="25465BB8">
      <w:start w:val="1"/>
      <w:numFmt w:val="lowerLetter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8166C3A"/>
    <w:multiLevelType w:val="hybridMultilevel"/>
    <w:tmpl w:val="E35001DE"/>
    <w:lvl w:ilvl="0" w:tplc="B8E822AE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341CA6"/>
    <w:multiLevelType w:val="hybridMultilevel"/>
    <w:tmpl w:val="5A20186A"/>
    <w:lvl w:ilvl="0" w:tplc="D26E8414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C83ECC"/>
    <w:multiLevelType w:val="hybridMultilevel"/>
    <w:tmpl w:val="23E2ECA0"/>
    <w:lvl w:ilvl="0" w:tplc="A140BDCE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B42634"/>
    <w:multiLevelType w:val="hybridMultilevel"/>
    <w:tmpl w:val="3E825D8E"/>
    <w:lvl w:ilvl="0" w:tplc="1B829EC4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BFD0E21"/>
    <w:multiLevelType w:val="hybridMultilevel"/>
    <w:tmpl w:val="CC5ED368"/>
    <w:lvl w:ilvl="0" w:tplc="EDFEDAB4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0AF399B"/>
    <w:multiLevelType w:val="hybridMultilevel"/>
    <w:tmpl w:val="7B920A22"/>
    <w:lvl w:ilvl="0" w:tplc="36B04752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0BF27D3"/>
    <w:multiLevelType w:val="hybridMultilevel"/>
    <w:tmpl w:val="102223A6"/>
    <w:lvl w:ilvl="0" w:tplc="B68A8446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30551CC"/>
    <w:multiLevelType w:val="hybridMultilevel"/>
    <w:tmpl w:val="4410889E"/>
    <w:lvl w:ilvl="0" w:tplc="982A2B9A">
      <w:start w:val="1"/>
      <w:numFmt w:val="decimal"/>
      <w:lvlText w:val="(%1)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47D29DB"/>
    <w:multiLevelType w:val="hybridMultilevel"/>
    <w:tmpl w:val="37680D52"/>
    <w:lvl w:ilvl="0" w:tplc="BDC4AD1A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59F1B12"/>
    <w:multiLevelType w:val="hybridMultilevel"/>
    <w:tmpl w:val="A6C69606"/>
    <w:lvl w:ilvl="0" w:tplc="941C932E">
      <w:start w:val="1"/>
      <w:numFmt w:val="decimal"/>
      <w:lvlText w:val="(%1)"/>
      <w:lvlJc w:val="left"/>
      <w:pPr>
        <w:ind w:left="720" w:hanging="360"/>
      </w:pPr>
      <w:rPr>
        <w:sz w:val="26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64D472C"/>
    <w:multiLevelType w:val="hybridMultilevel"/>
    <w:tmpl w:val="36B63E0C"/>
    <w:lvl w:ilvl="0" w:tplc="29482D90">
      <w:start w:val="1"/>
      <w:numFmt w:val="lowerLetter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796A3926"/>
    <w:multiLevelType w:val="hybridMultilevel"/>
    <w:tmpl w:val="9A3EBE50"/>
    <w:lvl w:ilvl="0" w:tplc="AA609464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B320B4E"/>
    <w:multiLevelType w:val="hybridMultilevel"/>
    <w:tmpl w:val="9A9841AC"/>
    <w:lvl w:ilvl="0" w:tplc="719013E4">
      <w:start w:val="1"/>
      <w:numFmt w:val="lowerLetter"/>
      <w:lvlText w:val="%1.)"/>
      <w:lvlJc w:val="left"/>
      <w:pPr>
        <w:ind w:left="1068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54">
    <w:nsid w:val="7B6D4FE5"/>
    <w:multiLevelType w:val="hybridMultilevel"/>
    <w:tmpl w:val="36747D6A"/>
    <w:lvl w:ilvl="0" w:tplc="BDC4AD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EA60B84"/>
    <w:multiLevelType w:val="hybridMultilevel"/>
    <w:tmpl w:val="F23217EE"/>
    <w:lvl w:ilvl="0" w:tplc="D01441F6">
      <w:start w:val="1"/>
      <w:numFmt w:val="lowerLetter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9"/>
  </w:num>
  <w:num w:numId="55">
    <w:abstractNumId w:val="1"/>
  </w:num>
  <w:num w:numId="56">
    <w:abstractNumId w:val="5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7F7"/>
    <w:rsid w:val="00030842"/>
    <w:rsid w:val="002975A7"/>
    <w:rsid w:val="002C3A25"/>
    <w:rsid w:val="003124A3"/>
    <w:rsid w:val="0043706E"/>
    <w:rsid w:val="005F1AF5"/>
    <w:rsid w:val="006827E3"/>
    <w:rsid w:val="00716F88"/>
    <w:rsid w:val="0077731B"/>
    <w:rsid w:val="00852B22"/>
    <w:rsid w:val="008E10C6"/>
    <w:rsid w:val="009568EA"/>
    <w:rsid w:val="009A27F7"/>
    <w:rsid w:val="009F2555"/>
    <w:rsid w:val="00AA20BC"/>
    <w:rsid w:val="00AD7364"/>
    <w:rsid w:val="00B65B86"/>
    <w:rsid w:val="00BD72D8"/>
    <w:rsid w:val="00CC5D8D"/>
    <w:rsid w:val="00D11E65"/>
    <w:rsid w:val="00D24BD8"/>
    <w:rsid w:val="00DE04E4"/>
    <w:rsid w:val="00FA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10C6"/>
    <w:rPr>
      <w:rFonts w:ascii="Times New Roman" w:eastAsia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10C6"/>
    <w:rPr>
      <w:rFonts w:ascii="Times New Roman" w:eastAsia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3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378</Words>
  <Characters>2615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Jegyzo-Kismarja</dc:creator>
  <cp:keywords/>
  <dc:description/>
  <cp:lastModifiedBy>Jegyzo-Kismarja</cp:lastModifiedBy>
  <cp:revision>13</cp:revision>
  <dcterms:created xsi:type="dcterms:W3CDTF">2017-01-31T12:53:00Z</dcterms:created>
  <dcterms:modified xsi:type="dcterms:W3CDTF">2017-06-09T06:43:00Z</dcterms:modified>
</cp:coreProperties>
</file>