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E524D" w14:textId="77777777" w:rsidR="009D424D" w:rsidRDefault="009D424D" w:rsidP="009D424D">
      <w:pPr>
        <w:jc w:val="center"/>
      </w:pPr>
      <w:r>
        <w:t>Általános indokolás</w:t>
      </w:r>
    </w:p>
    <w:p w14:paraId="1EB85766" w14:textId="77777777" w:rsidR="009D424D" w:rsidRDefault="009D424D" w:rsidP="009D424D"/>
    <w:p w14:paraId="20FDAE9C" w14:textId="77777777" w:rsidR="009D424D" w:rsidRDefault="009D424D" w:rsidP="009D424D">
      <w:pPr>
        <w:jc w:val="both"/>
      </w:pPr>
      <w:r>
        <w:t xml:space="preserve">Az Alaptörvény 32. cikk (2) bekezdésében kapott felhatalmazás alapján az önkormányzat rendelettel kíván megfelelni annak a követelménynek, amely a nemzeti vagyon egészét képező állami és helyi önkormányzati vagyonra vonatkozó egységes szabályozás és vagyongazdálkodási alapelvek rögzítésére megalkotott törvényekben foglalt elvárásoknak megfelel. </w:t>
      </w:r>
    </w:p>
    <w:p w14:paraId="3F20663F" w14:textId="77777777" w:rsidR="009D424D" w:rsidRDefault="009D424D" w:rsidP="009D424D"/>
    <w:p w14:paraId="58FF54FA" w14:textId="77777777" w:rsidR="009D424D" w:rsidRDefault="009D424D" w:rsidP="009D424D">
      <w:pPr>
        <w:jc w:val="center"/>
      </w:pPr>
      <w:r>
        <w:t>Részletes indokolás</w:t>
      </w:r>
    </w:p>
    <w:p w14:paraId="566BEFB5" w14:textId="77777777" w:rsidR="009D424D" w:rsidRDefault="009D424D" w:rsidP="009D424D"/>
    <w:p w14:paraId="05D7DA62" w14:textId="77777777" w:rsidR="009D424D" w:rsidRDefault="009D424D" w:rsidP="009D424D">
      <w:pPr>
        <w:jc w:val="both"/>
      </w:pPr>
      <w:r>
        <w:t>1.§ - hoz: A rendelet 2. számú melléklete tartalmazza az önkormányzat korlátozottan forgalomképes ingatlanjait, a 3. melléklet pedig az önkormányzat üzleti vagyonát.</w:t>
      </w:r>
    </w:p>
    <w:p w14:paraId="44E19D18" w14:textId="06DEDE74" w:rsidR="009D424D" w:rsidRDefault="009D424D" w:rsidP="009D424D">
      <w:pPr>
        <w:jc w:val="both"/>
      </w:pPr>
      <w:r>
        <w:t xml:space="preserve"> Az önkormányzat tulajdonát képező 0177/4 vízmű megnevezésű ingatlan értékesítése indokolja az önkormányzati tulajdon átminősítését üzleti tulajdonná, így törlésre kerül a 2. mellékletből és átkerül a 3.</w:t>
      </w:r>
      <w:r>
        <w:t xml:space="preserve"> </w:t>
      </w:r>
      <w:r>
        <w:t xml:space="preserve">mellékletbe az üzleti vagyoni körbe. Emellett a mellékletekben átvezetésre kerültek az ingatlanokat érintő egyéb változások is, így a mellékletek </w:t>
      </w:r>
      <w:proofErr w:type="spellStart"/>
      <w:r>
        <w:t>újraszabályozásra</w:t>
      </w:r>
      <w:proofErr w:type="spellEnd"/>
      <w:r>
        <w:t xml:space="preserve"> kerülnek.</w:t>
      </w:r>
    </w:p>
    <w:p w14:paraId="1E54841A" w14:textId="77777777" w:rsidR="009D424D" w:rsidRDefault="009D424D" w:rsidP="009D424D">
      <w:r>
        <w:t xml:space="preserve"> </w:t>
      </w:r>
    </w:p>
    <w:p w14:paraId="2B5C9FE1" w14:textId="77777777" w:rsidR="009D424D" w:rsidRPr="0027159D" w:rsidRDefault="009D424D" w:rsidP="009D424D">
      <w:pPr>
        <w:rPr>
          <w:bCs/>
        </w:rPr>
      </w:pPr>
      <w:r>
        <w:t>2. § - hoz: A rendelet hatályba lépésére vonatkozó rendelkezést tartalmazza.</w:t>
      </w:r>
    </w:p>
    <w:p w14:paraId="50577CA1" w14:textId="77777777" w:rsidR="009D424D" w:rsidRDefault="009D424D"/>
    <w:sectPr w:rsidR="009D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4D"/>
    <w:rsid w:val="009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1CF9"/>
  <w15:chartTrackingRefBased/>
  <w15:docId w15:val="{3EBA0239-333C-4009-BDDE-4841A87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2020-11-02T07:29:00Z</dcterms:created>
  <dcterms:modified xsi:type="dcterms:W3CDTF">2020-11-02T07:30:00Z</dcterms:modified>
</cp:coreProperties>
</file>