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23" w:rsidRDefault="00C21623" w:rsidP="00C21623">
      <w:pPr>
        <w:tabs>
          <w:tab w:val="center" w:pos="847"/>
        </w:tabs>
        <w:jc w:val="right"/>
        <w:rPr>
          <w:b/>
          <w:bCs/>
        </w:rPr>
      </w:pPr>
      <w:r>
        <w:rPr>
          <w:b/>
          <w:bCs/>
        </w:rPr>
        <w:t>10/1998.(VI.22.) Önk. számú rendelet</w:t>
      </w:r>
    </w:p>
    <w:p w:rsidR="00C21623" w:rsidRDefault="00C21623" w:rsidP="00C21623">
      <w:pPr>
        <w:tabs>
          <w:tab w:val="center" w:pos="847"/>
        </w:tabs>
        <w:rPr>
          <w:b/>
          <w:bCs/>
        </w:rPr>
      </w:pPr>
    </w:p>
    <w:p w:rsidR="00C21623" w:rsidRDefault="00C21623" w:rsidP="00C21623">
      <w:pPr>
        <w:tabs>
          <w:tab w:val="left" w:pos="425"/>
          <w:tab w:val="left" w:pos="850"/>
        </w:tabs>
        <w:jc w:val="right"/>
        <w:rPr>
          <w:b/>
          <w:bCs/>
          <w:u w:val="single"/>
        </w:rPr>
      </w:pPr>
      <w:r>
        <w:rPr>
          <w:b/>
          <w:bCs/>
          <w:u w:val="single"/>
        </w:rPr>
        <w:t>1./ számú melléklet</w:t>
      </w:r>
      <w:r>
        <w:rPr>
          <w:rStyle w:val="Lbjegyzet-hivatkozs"/>
          <w:b/>
          <w:bCs/>
          <w:u w:val="single"/>
        </w:rPr>
        <w:footnoteReference w:id="1"/>
      </w:r>
    </w:p>
    <w:p w:rsidR="00C21623" w:rsidRDefault="00C21623" w:rsidP="00C21623">
      <w:pPr>
        <w:tabs>
          <w:tab w:val="left" w:pos="425"/>
          <w:tab w:val="left" w:pos="850"/>
        </w:tabs>
        <w:jc w:val="both"/>
        <w:rPr>
          <w:u w:val="single"/>
        </w:rPr>
      </w:pPr>
    </w:p>
    <w:p w:rsidR="00C21623" w:rsidRDefault="00C21623" w:rsidP="00C21623">
      <w:pPr>
        <w:tabs>
          <w:tab w:val="left" w:pos="425"/>
          <w:tab w:val="left" w:pos="850"/>
        </w:tabs>
        <w:jc w:val="both"/>
        <w:rPr>
          <w:u w:val="single"/>
        </w:rPr>
      </w:pPr>
    </w:p>
    <w:p w:rsidR="00C21623" w:rsidRDefault="00C21623" w:rsidP="00C21623">
      <w:pPr>
        <w:tabs>
          <w:tab w:val="left" w:pos="425"/>
          <w:tab w:val="left" w:pos="850"/>
        </w:tabs>
        <w:spacing w:before="240" w:after="240"/>
        <w:jc w:val="right"/>
        <w:rPr>
          <w:b/>
          <w:bCs/>
          <w:u w:val="single"/>
        </w:rPr>
      </w:pPr>
      <w:r>
        <w:rPr>
          <w:b/>
          <w:bCs/>
          <w:u w:val="single"/>
        </w:rPr>
        <w:t>2./ számú melléklete</w:t>
      </w:r>
      <w:r>
        <w:rPr>
          <w:b/>
          <w:bCs/>
          <w:vertAlign w:val="superscript"/>
        </w:rPr>
        <w:footnoteReference w:id="2"/>
      </w:r>
    </w:p>
    <w:p w:rsidR="00C21623" w:rsidRDefault="00C21623" w:rsidP="00C21623">
      <w:pPr>
        <w:jc w:val="right"/>
        <w:rPr>
          <w:b/>
          <w:bCs/>
          <w:u w:val="single"/>
        </w:rPr>
      </w:pPr>
      <w:r>
        <w:br w:type="page"/>
      </w:r>
      <w:r>
        <w:rPr>
          <w:b/>
          <w:bCs/>
          <w:u w:val="single"/>
        </w:rPr>
        <w:lastRenderedPageBreak/>
        <w:t>3./ számú melléklet</w:t>
      </w:r>
    </w:p>
    <w:p w:rsidR="00C21623" w:rsidRDefault="00C21623" w:rsidP="00C21623">
      <w:pPr>
        <w:pStyle w:val="Cmsor1"/>
      </w:pPr>
      <w:r>
        <w:t>Ásott vagy csőkúttól betartandó távolságok</w:t>
      </w:r>
    </w:p>
    <w:p w:rsidR="00C21623" w:rsidRDefault="00C21623" w:rsidP="00C21623">
      <w:pPr>
        <w:tabs>
          <w:tab w:val="right" w:pos="5241"/>
        </w:tabs>
      </w:pPr>
      <w:r>
        <w:t>Zárt szennyvíztároló</w:t>
      </w:r>
      <w:r>
        <w:tab/>
        <w:t>15 méter</w:t>
      </w:r>
    </w:p>
    <w:p w:rsidR="00C21623" w:rsidRDefault="00C21623" w:rsidP="00C21623">
      <w:pPr>
        <w:tabs>
          <w:tab w:val="right" w:pos="5241"/>
        </w:tabs>
      </w:pPr>
      <w:r>
        <w:t>Árnyékszék</w:t>
      </w:r>
      <w:r>
        <w:tab/>
        <w:t>15 méter</w:t>
      </w:r>
    </w:p>
    <w:p w:rsidR="00C21623" w:rsidRDefault="00C21623" w:rsidP="00C21623">
      <w:pPr>
        <w:tabs>
          <w:tab w:val="right" w:pos="5241"/>
        </w:tabs>
      </w:pPr>
      <w:r>
        <w:t>Hulladéktároló</w:t>
      </w:r>
      <w:r>
        <w:tab/>
        <w:t>5 méter</w:t>
      </w:r>
    </w:p>
    <w:p w:rsidR="00C21623" w:rsidRDefault="00C21623" w:rsidP="00C21623">
      <w:pPr>
        <w:pStyle w:val="Normlfelsorols"/>
        <w:keepNext/>
        <w:tabs>
          <w:tab w:val="right" w:pos="5241"/>
        </w:tabs>
      </w:pPr>
      <w:r>
        <w:t xml:space="preserve">Szennyvízülepítő, </w:t>
      </w:r>
      <w:proofErr w:type="spellStart"/>
      <w:r>
        <w:t>-szikkasztó</w:t>
      </w:r>
      <w:proofErr w:type="spellEnd"/>
      <w:r>
        <w:t>,</w:t>
      </w:r>
    </w:p>
    <w:p w:rsidR="00C21623" w:rsidRDefault="00C21623" w:rsidP="00C21623">
      <w:pPr>
        <w:tabs>
          <w:tab w:val="right" w:pos="5241"/>
        </w:tabs>
      </w:pPr>
      <w:proofErr w:type="gramStart"/>
      <w:r>
        <w:t>trágya-</w:t>
      </w:r>
      <w:proofErr w:type="gramEnd"/>
      <w:r>
        <w:t xml:space="preserve"> vagy trágyalétároló</w:t>
      </w:r>
      <w:r>
        <w:tab/>
        <w:t>15 méter</w:t>
      </w:r>
    </w:p>
    <w:p w:rsidR="00C21623" w:rsidRDefault="00C21623" w:rsidP="00C21623">
      <w:pPr>
        <w:tabs>
          <w:tab w:val="right" w:pos="5241"/>
        </w:tabs>
        <w:sectPr w:rsidR="00C21623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C21623" w:rsidRDefault="00C21623" w:rsidP="00C21623">
      <w:pPr>
        <w:pStyle w:val="Stlus10"/>
        <w:spacing w:after="480"/>
        <w:rPr>
          <w:u w:val="single"/>
        </w:rPr>
      </w:pPr>
      <w:r>
        <w:rPr>
          <w:u w:val="single"/>
        </w:rPr>
        <w:lastRenderedPageBreak/>
        <w:t>Új állattartás engedélyezés, illetve állattartó létesítmény bővítés során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1877"/>
        <w:gridCol w:w="1878"/>
        <w:gridCol w:w="1878"/>
        <w:gridCol w:w="1878"/>
        <w:gridCol w:w="1878"/>
        <w:gridCol w:w="1878"/>
      </w:tblGrid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Kisállat (baromfi, házinyúl, galamb, nutria stb.) ólja és kifutója, trágya vagy trágyalé tárolása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Lakó- vagy üdülőépülettől</w:t>
            </w:r>
          </w:p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(méter)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pStyle w:val="Szvegtrzs"/>
            </w:pPr>
            <w:r>
              <w:t>Ásott vagy mélyfúrású, ill. védett rétegre</w:t>
            </w:r>
          </w:p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(méter)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Fúrt, telepített kúttól</w:t>
            </w:r>
          </w:p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(méter)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Vízvezetéktől</w:t>
            </w:r>
          </w:p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(méter)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Kerti csaptól</w:t>
            </w:r>
          </w:p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(méter)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Külterület+zártkert III. kategória pihenőépülettől</w:t>
            </w:r>
          </w:p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(méter) 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100 állatig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100-500 állatig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501-1000 állatig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1001-4000 állatig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Nagyállat (sertés, juh, kecske, ló, öszvér, szamár, szarvasmarha istállója, ólja, kifutója, trágya vagy trágyalé tárolása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5 állatig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6-10 állatig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11-50 állatig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21623" w:rsidTr="00C94E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rPr>
                <w:sz w:val="20"/>
              </w:rPr>
            </w:pPr>
            <w:r>
              <w:rPr>
                <w:sz w:val="20"/>
              </w:rPr>
              <w:t>51-100 állatig</w:t>
            </w:r>
          </w:p>
        </w:tc>
        <w:tc>
          <w:tcPr>
            <w:tcW w:w="112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1623" w:rsidRDefault="00C21623" w:rsidP="00C94E42">
            <w:pPr>
              <w:tabs>
                <w:tab w:val="right" w:pos="524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meghatározni az illetékes ÁNTSZ-szel egyeztetve</w:t>
            </w:r>
          </w:p>
        </w:tc>
      </w:tr>
    </w:tbl>
    <w:p w:rsidR="00C21623" w:rsidRDefault="00C21623" w:rsidP="00C21623">
      <w:pPr>
        <w:tabs>
          <w:tab w:val="right" w:pos="5241"/>
        </w:tabs>
      </w:pPr>
    </w:p>
    <w:p w:rsidR="00C21623" w:rsidRDefault="00C21623" w:rsidP="00C21623">
      <w:pPr>
        <w:tabs>
          <w:tab w:val="right" w:pos="5241"/>
        </w:tabs>
        <w:jc w:val="both"/>
      </w:pPr>
      <w:r>
        <w:t xml:space="preserve">Amennyiben 50 m távolságon belül gyermekintézmény (óvoda, iskola, bölcsőde), egészségügyi intézmény (orvosi rendelő, anya- és csecsemővédelmi tanácsadó stb.), </w:t>
      </w:r>
      <w:bookmarkStart w:id="0" w:name="_GoBack"/>
      <w:r>
        <w:t>élelmiszert előállító vagy értékesítő intézmény van, állattartó melléképület létesítését tilos engedélyezni. Amennyiben az előbb megjelölt intézmények 50 és 100 m távolságon belül vannak, úgy az illetékes ÁNTSZ szakvéleményének alapján kell a védőtávolságokat meghatározni.</w:t>
      </w:r>
    </w:p>
    <w:p w:rsidR="00C21623" w:rsidRDefault="00C21623" w:rsidP="00C21623">
      <w:pPr>
        <w:tabs>
          <w:tab w:val="right" w:pos="5241"/>
        </w:tabs>
        <w:jc w:val="both"/>
      </w:pPr>
      <w:r>
        <w:t xml:space="preserve">Korszerű tartásnál (zárt technológia) a védőtávolságok </w:t>
      </w:r>
      <w:bookmarkEnd w:id="0"/>
      <w:r>
        <w:t>maximum 30 %-kal szakhatósági vélemény alapján csökkenthetők.</w:t>
      </w:r>
    </w:p>
    <w:p w:rsidR="00C0280F" w:rsidRDefault="00C0280F"/>
    <w:sectPr w:rsidR="00C0280F" w:rsidSect="00C216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04" w:rsidRDefault="00BE5204" w:rsidP="00C21623">
      <w:r>
        <w:separator/>
      </w:r>
    </w:p>
  </w:endnote>
  <w:endnote w:type="continuationSeparator" w:id="0">
    <w:p w:rsidR="00BE5204" w:rsidRDefault="00BE5204" w:rsidP="00C2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MV Boli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04" w:rsidRDefault="00BE5204" w:rsidP="00C21623">
      <w:r>
        <w:separator/>
      </w:r>
    </w:p>
  </w:footnote>
  <w:footnote w:type="continuationSeparator" w:id="0">
    <w:p w:rsidR="00BE5204" w:rsidRDefault="00BE5204" w:rsidP="00C21623">
      <w:r>
        <w:continuationSeparator/>
      </w:r>
    </w:p>
  </w:footnote>
  <w:footnote w:id="1">
    <w:p w:rsidR="00C21623" w:rsidRDefault="00C21623" w:rsidP="00C2162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6/2016. (VI.15.) önkormányzati rendelet, hatálytalan 2016. július 1-től</w:t>
      </w:r>
    </w:p>
  </w:footnote>
  <w:footnote w:id="2">
    <w:p w:rsidR="00C21623" w:rsidRDefault="00C21623" w:rsidP="00C21623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Hatályon kívül helyezte: 5/2014. (III. 5.) önkormányzati rendelet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23"/>
    <w:rsid w:val="008771C4"/>
    <w:rsid w:val="00BE5204"/>
    <w:rsid w:val="00C0280F"/>
    <w:rsid w:val="00C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623"/>
    <w:pPr>
      <w:keepNext/>
      <w:tabs>
        <w:tab w:val="left" w:pos="425"/>
        <w:tab w:val="left" w:pos="850"/>
      </w:tabs>
      <w:spacing w:after="240"/>
      <w:outlineLvl w:val="0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623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customStyle="1" w:styleId="Normlfelsorols">
    <w:name w:val="Normál+felsorolás"/>
    <w:basedOn w:val="Norml"/>
    <w:rsid w:val="00C21623"/>
  </w:style>
  <w:style w:type="paragraph" w:customStyle="1" w:styleId="Stlus10">
    <w:name w:val="Stílus10"/>
    <w:basedOn w:val="Norml"/>
    <w:rsid w:val="00C21623"/>
    <w:pPr>
      <w:keepNext/>
      <w:spacing w:before="360" w:after="240"/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C21623"/>
    <w:pPr>
      <w:tabs>
        <w:tab w:val="right" w:pos="5241"/>
      </w:tabs>
      <w:jc w:val="center"/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C21623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Char">
    <w:name w:val="Char"/>
    <w:basedOn w:val="Norml"/>
    <w:rsid w:val="00C216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C2162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216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216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1623"/>
    <w:pPr>
      <w:keepNext/>
      <w:tabs>
        <w:tab w:val="left" w:pos="425"/>
        <w:tab w:val="left" w:pos="850"/>
      </w:tabs>
      <w:spacing w:after="240"/>
      <w:outlineLvl w:val="0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1623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customStyle="1" w:styleId="Normlfelsorols">
    <w:name w:val="Normál+felsorolás"/>
    <w:basedOn w:val="Norml"/>
    <w:rsid w:val="00C21623"/>
  </w:style>
  <w:style w:type="paragraph" w:customStyle="1" w:styleId="Stlus10">
    <w:name w:val="Stílus10"/>
    <w:basedOn w:val="Norml"/>
    <w:rsid w:val="00C21623"/>
    <w:pPr>
      <w:keepNext/>
      <w:spacing w:before="360" w:after="240"/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C21623"/>
    <w:pPr>
      <w:tabs>
        <w:tab w:val="right" w:pos="5241"/>
      </w:tabs>
      <w:jc w:val="center"/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C21623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Char">
    <w:name w:val="Char"/>
    <w:basedOn w:val="Norml"/>
    <w:rsid w:val="00C216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C2162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216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21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2016-06-29T08:52:00Z</dcterms:created>
  <dcterms:modified xsi:type="dcterms:W3CDTF">2016-06-29T08:53:00Z</dcterms:modified>
</cp:coreProperties>
</file>