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3DE" w:rsidRDefault="006233DE" w:rsidP="00B173F9">
      <w:pPr>
        <w:spacing w:before="120" w:after="120"/>
        <w:jc w:val="right"/>
        <w:rPr>
          <w:iCs/>
        </w:rPr>
      </w:pPr>
      <w:r w:rsidRPr="00EC704E">
        <w:rPr>
          <w:iCs/>
        </w:rPr>
        <w:t>1. melléklet az 1/2013. (I. 24.) önkormányzati rendelethez</w:t>
      </w:r>
    </w:p>
    <w:p w:rsidR="00653C19" w:rsidRPr="00653C19" w:rsidRDefault="00653C19" w:rsidP="00653C19">
      <w:pPr>
        <w:spacing w:before="120" w:after="120"/>
        <w:rPr>
          <w:sz w:val="12"/>
          <w:szCs w:val="12"/>
        </w:rPr>
      </w:pPr>
    </w:p>
    <w:tbl>
      <w:tblPr>
        <w:tblW w:w="9632" w:type="dxa"/>
        <w:tblInd w:w="5" w:type="dxa"/>
        <w:tblLayout w:type="fixed"/>
        <w:tblCellMar>
          <w:left w:w="0" w:type="dxa"/>
          <w:right w:w="0" w:type="dxa"/>
        </w:tblCellMar>
        <w:tblLook w:val="0000" w:firstRow="0" w:lastRow="0" w:firstColumn="0" w:lastColumn="0" w:noHBand="0" w:noVBand="0"/>
      </w:tblPr>
      <w:tblGrid>
        <w:gridCol w:w="846"/>
        <w:gridCol w:w="8786"/>
      </w:tblGrid>
      <w:tr w:rsidR="00100635" w:rsidRPr="00100635" w:rsidTr="00100635">
        <w:trPr>
          <w:trHeight w:val="1226"/>
        </w:trPr>
        <w:tc>
          <w:tcPr>
            <w:tcW w:w="9632" w:type="dxa"/>
            <w:gridSpan w:val="2"/>
            <w:tcBorders>
              <w:top w:val="single" w:sz="4" w:space="0" w:color="auto"/>
              <w:left w:val="single" w:sz="4" w:space="0" w:color="auto"/>
              <w:bottom w:val="single" w:sz="4" w:space="0" w:color="auto"/>
              <w:right w:val="single" w:sz="4" w:space="0" w:color="auto"/>
            </w:tcBorders>
            <w:vAlign w:val="center"/>
          </w:tcPr>
          <w:p w:rsidR="00100635" w:rsidRPr="00100635" w:rsidRDefault="00100635" w:rsidP="00775592">
            <w:pPr>
              <w:ind w:left="56" w:right="56"/>
              <w:jc w:val="center"/>
            </w:pPr>
            <w:r w:rsidRPr="00100635">
              <w:rPr>
                <w:b/>
                <w:bCs/>
                <w:iCs/>
                <w:sz w:val="28"/>
                <w:szCs w:val="28"/>
              </w:rPr>
              <w:t>A KÖZGYŰLÉS ÁLTAL A POLGÁRMESTERRE ÁTR</w:t>
            </w:r>
            <w:r w:rsidR="00B60C54">
              <w:rPr>
                <w:b/>
                <w:bCs/>
                <w:iCs/>
                <w:sz w:val="28"/>
                <w:szCs w:val="28"/>
              </w:rPr>
              <w:t>UHÁZOTT HATÁSKÖRÖK ÉS FELADATOK</w:t>
            </w:r>
            <w:r w:rsidR="00943618">
              <w:rPr>
                <w:b/>
                <w:bCs/>
                <w:iCs/>
                <w:sz w:val="28"/>
                <w:szCs w:val="28"/>
              </w:rPr>
              <w:t xml:space="preserve"> </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1.</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36/2000. (X. 18.) Kr. rendelet 9. § (5) bekezdése - díszsírhelyet adományozhat a polgármester a haza, a közösség, a város érdekében végzett kimagaslóan eredményes munkában, hosszan tartó közéleti tevékenységben kiemelkedően érdemeket szerzett személyek részére.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2.</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36/2000. (X. 18.) Kr. rendelet 9. § (8) bekezdése - a díszsírhelyekben nyugvó házastársának, gyermekének rátemetését vagy urnáinak elhelyezését a polgármester engedélyezheti.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36/2000. (X. 18.) Kr. rendelet 9. § (10) bekezdése - a közéleti személyek sírhelysorán lévő sírhelyekre az a személy temethető, aki életében a város érdekében kimagaslóan eredményes munkát végzett, hosszan tartó közéleti tevékenységében kiemelkedő érdemeket szerzett. A sírhely adományozásáról a természetes személyek, jogi személyek és jogi személyiség nélküli szervezetek javaslata alapján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4.</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36/2000. (X. 18.) Kr. rendelet 10. § (3) bekezdése - sírbolt, urnasírbolt építésének megkezdése előtt az építtető köteles az Üzemeltetőnek bemutatni a jogerős építési engedélyt, vagy igazolni, hogy az építésügyi hatóság felé fennálló bejelentési kötelezettséget teljesítette. Ha a sírbolt, sírjel a biztonságos használatot veszélyezteti, a polgármester köteles felhívni a rendelkezni jogosultat, hogy gondoskodjon a helyreállításról.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5.</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36/2000. (X. 18.) Kr. rendelet 12. § (9) bekezdése - a hamvak szétszórásához és bemosásához a megfelelően elkülönített temetőrészt a polgármester jelöli ki.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6.</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7/2001. (III. 6.) Kr. rendelet 11. § (1)-(2) bekezdése - az intézményi szolgálati lakásra vonatkozó lakásbérleti szerződés megkötésére a költségvetési szerv (intézmény) vezetője, az intézményvezető tekintetében a polgármester jogosult. Ha a bérbeadásra jogosult nem a polgármester, a szolgálati lakásokra kötendő bérleti szerződés tervezetét a költségvetési szerv (intézmény) vezetője előzetesen köteles véleményezésre megküldeni a polgármesternek.</w:t>
            </w:r>
          </w:p>
        </w:tc>
      </w:tr>
      <w:tr w:rsidR="00170BD8" w:rsidRPr="00926F51" w:rsidTr="00100635">
        <w:tc>
          <w:tcPr>
            <w:tcW w:w="846" w:type="dxa"/>
            <w:tcBorders>
              <w:top w:val="single" w:sz="4" w:space="0" w:color="auto"/>
              <w:left w:val="single" w:sz="4" w:space="0" w:color="auto"/>
              <w:bottom w:val="single" w:sz="4" w:space="0" w:color="auto"/>
              <w:right w:val="single" w:sz="4" w:space="0" w:color="auto"/>
            </w:tcBorders>
          </w:tcPr>
          <w:p w:rsidR="00170BD8" w:rsidRPr="00926F51" w:rsidRDefault="006C238F">
            <w:pPr>
              <w:ind w:left="56" w:right="56"/>
              <w:jc w:val="center"/>
            </w:pPr>
            <w:r>
              <w:t>7.</w:t>
            </w:r>
          </w:p>
        </w:tc>
        <w:tc>
          <w:tcPr>
            <w:tcW w:w="8786" w:type="dxa"/>
            <w:tcBorders>
              <w:top w:val="single" w:sz="4" w:space="0" w:color="auto"/>
              <w:left w:val="single" w:sz="4" w:space="0" w:color="auto"/>
              <w:bottom w:val="single" w:sz="4" w:space="0" w:color="auto"/>
              <w:right w:val="single" w:sz="4" w:space="0" w:color="auto"/>
            </w:tcBorders>
          </w:tcPr>
          <w:p w:rsidR="00170BD8" w:rsidRPr="00926F51" w:rsidRDefault="00170BD8" w:rsidP="00C9149B">
            <w:pPr>
              <w:ind w:left="56" w:right="56"/>
            </w:pPr>
            <w:r>
              <w:t xml:space="preserve"> </w:t>
            </w:r>
            <w:r w:rsidRPr="00926F51">
              <w:t xml:space="preserve">7/2001. (III. 6.) Kr. rendelet </w:t>
            </w:r>
            <w:r>
              <w:t>12</w:t>
            </w:r>
            <w:r w:rsidRPr="00926F51">
              <w:t>. § (1)-(2) bekezdése</w:t>
            </w:r>
            <w:r>
              <w:t xml:space="preserve"> – a</w:t>
            </w:r>
            <w:r w:rsidR="00AD573A">
              <w:t>z 1993. évi L</w:t>
            </w:r>
            <w:r w:rsidR="00721210">
              <w:t>XXVIII. törvény (a továbbiakban:</w:t>
            </w:r>
            <w:r w:rsidR="00AD573A">
              <w:t xml:space="preserve"> Ltv.) </w:t>
            </w:r>
            <w:r>
              <w:t xml:space="preserve">23. § (4) bekezdésében meghatározottak szerint megsemmisült vagy életveszélyessé minősített lakásból kiköltöztetett, azonnali megoldást igénylő helyzetben lévő személy lakhatásának megoldása érdekében az Önkormányzat rendkívüli elhelyezést, majd annak lejártát követően átmeneti elhelyezést biztosít az erre a célra fenntartott tulajdonában lévő ingatlanokban. A rendkívüli elhelyezés időtartama 30 nap azzal, hogy az elhelyezésre fenntartott lakás vagyonkezelője a </w:t>
            </w:r>
            <w:r w:rsidR="00C9149B">
              <w:t>p</w:t>
            </w:r>
            <w:r>
              <w:t>olgármester döntését követően - üres férőhely függvényében - haladéktalanul köteles a kijelölt személy elhelyezéséről és az ingatlan hasznosításba adásáról gondoskodni. A rendkívüli elhelyezés időtartamára az azonnali megoldást igénylő helyzetben lévő személyt a bérleti díj és a lakhatással összefüggésben felmerülő rezsi költségek vonatkozásában fizetési kötelezettség nem terheli.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7/2001. (III. 6.) Kr. rendelet 13. § (4) és (7) bekezdése - a Tulajdonosi Bizottság </w:t>
            </w:r>
            <w:r w:rsidRPr="00926F51">
              <w:lastRenderedPageBreak/>
              <w:t>véleményezését követően a polgármester dönt a bérlő személyéről, a bérlőkijelölési jog jogosultjáról, a bérleti jogviszony időtartamáról és a biztosítandó lakásról. A Tulajdonosi Bizottság véleményezését követően a polgármester dönt a bérlőkiválasztási jog megállapodással történő biztosításáról.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7/2001. (III. 6.) Kr. rendelet 24. § (1) bekezdés </w:t>
            </w:r>
            <w:r w:rsidRPr="00926F51">
              <w:rPr>
                <w:i/>
                <w:iCs/>
              </w:rPr>
              <w:t>b)</w:t>
            </w:r>
            <w:r w:rsidRPr="00926F51">
              <w:t xml:space="preserve"> pontja - a bérlő részére határozatlan idejű bérleti jogviszony esetén fizethető térítési díj különösen fontos városi beruházási érdek esetén maximum a lakás üres, beköltözhető forgalmi értékével egyezik meg, ebben az esetben a Tulajdonosi Bizottság véleményezését követően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7/2001. (III. 6.) Kr. rendelet 33/A. § (1) és (3) bekezdése - azon személyek, akiknek lakáscélú kölcsönszerződését az abból eredő fizetési kötelezettségük nem teljesítése miatt a pénzintézet felmondta, és a végrehajtási eljárás eredményeként lakásukból kiköltöztették, legfeljebb 12 hónapos elhelyezésre vonatkozó igényt nyújthatnak be a bérbeadóhoz. A beérkező igényekről a Tulajdonosi Bizottság javaslata alapján a polgármester soron kívül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10/2004. (IV. 5.) Kr. rendelet 6. § (1) és (4) bekezdése - amennyiben az építtető az általa beépítésre szánt területen, vagy meglévő, de rendeltetési módját megváltoztató létesítményhez, területhez nem tudja biztosítani telken belül vagy a 10/2004. (IV. 5.) Kr. rendelet 5. §-a szerinti módon a helyi parkolási norma meghatározott mértékét, az önkormányzattal - a polgármester döntése alapján - megállapodást köthet arra, hogy az önkormányzat az építtető helyett biztosítja a szükséges számú parkolóhelyet. A megállapodást az önkormányzat nevében a polgármester köti meg, biztosítási hozzájárulás ellenében, melynek megfizetésére részletfizetés nem engedélyezhető.</w:t>
            </w:r>
            <w:r w:rsidRPr="00926F51">
              <w:br/>
              <w:t>A lakásokat és üzleteket vagy irodákat is tartalmazó vegyes funkciójú épületek esetében, ha a gépjármű tároló helyeket nem zárt gépkocsi tárolóként alakítják ki, az üzletekhez, irodákhoz szükséges parkolási norma biztosítására a lakásokhoz tartozó parkolóhelyek darabszámának mértékéig a parkolóhely biztosítási hozzájárulás összegéből parkolónként 1.000 E Ft kedvezmény adható. A kedvezmény biztosításának feltétele, hogy a parkolók munkanapokon 7.30-18.00 óráig a közhasználat számára megnyitottak legyenek, és erről a parkolók felett kizárólagosan rendelkezni jogosult az önkormányzattal - a polgármester döntése alapján - megállapodást kössön.</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6/2006. (II. 24.) rendelet 4. § (6) bekezdése - a tehetséges tanulók támogatása iránti kérelemről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6/2006. (II. 24.) rendelet 5. § (2) bekezdés </w:t>
            </w:r>
            <w:r w:rsidRPr="00926F51">
              <w:rPr>
                <w:i/>
                <w:iCs/>
              </w:rPr>
              <w:t>b)</w:t>
            </w:r>
            <w:r w:rsidRPr="00926F51">
              <w:t xml:space="preserve"> és </w:t>
            </w:r>
            <w:r w:rsidRPr="00926F51">
              <w:rPr>
                <w:i/>
                <w:iCs/>
              </w:rPr>
              <w:t>c)</w:t>
            </w:r>
            <w:r w:rsidRPr="00926F51">
              <w:t xml:space="preserve"> pont - az önkormányzati fenntartású, a szociális igazgatásról és szociális ellátásokról szóló 1993. évi III. törvény (a továbbiakban: Szt.) hatálya alá tartozó fogyatékos gyermekek nappali ellátását nyújtó intézményben, valamint az önkormányzat közigazgatási területén az állami intézményfenntartó központ által fenntartott nevelési-oktatási intézményben a rászorultsági alapú térítési díjkedvezmény megállapítására a polgármester jogosult.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Default="006233DE">
            <w:pPr>
              <w:ind w:left="56" w:right="56"/>
            </w:pPr>
            <w:r w:rsidRPr="00926F51">
              <w:t xml:space="preserve"> 6/2006. (II. 24.) rendelet 5. § (8) bekezdése - a gyermekek napközbeni ellátása keretében biztosított gyermekétkeztetés térítési díj kedvezménye körében, ha a személyi térítési díj fizetésére kötelezett kérelmező az önkormányzati fenntartású intézményekben az intézményvezető által megállapított térítési díj összegét vitatja, vagy annak csökkentését, illetve elengedését kéri, a kérelem tárgyában a fenntartói döntést a polgármester hozza meg.</w:t>
            </w:r>
          </w:p>
          <w:p w:rsidR="00653C19" w:rsidRPr="00926F51" w:rsidRDefault="00653C19">
            <w:pPr>
              <w:ind w:left="56" w:right="56"/>
            </w:pP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3/2007. (II. 1.) rendelet 7/A. § </w:t>
            </w:r>
            <w:r w:rsidR="00170BD8">
              <w:t xml:space="preserve">(1) és </w:t>
            </w:r>
            <w:r w:rsidRPr="00926F51">
              <w:t xml:space="preserve">(2) bekezdése - az a természetes személy, akinek </w:t>
            </w:r>
            <w:r w:rsidRPr="00926F51">
              <w:lastRenderedPageBreak/>
              <w:t>Debrecen közigazgatási területén lévő lakóingatlana elemi csapás, vagy baleset okozta kár következtében életveszélyessé, vagy lakhatatlanná vált, kezdeményezheti saját tulajdonú lakóingatlanának cseréjét önkormányzati tulajdonú lakásra, amennyiben Debrecen közigazgatási területén nem rendelkezik további saját tulajdonú, beköltözhető lakóingatlannal, vagy önkormányzati tulajdonú bérlakás bérleti jogával, és a csere az önkormányzat érdekeit szolgálja. Az önkormányzati érdek vonatkozásában a döntés joga a polgármester hatáskörébe tartozik.</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16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3/2007. (II. 1.) rendelet 9. § (4) bekezdése - az önkormányzati tulajdonú lakások bérlő javára történő elidegenítése során a vételár megállapítására a polgármester jogosult.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13/2013. (III. 28.) önkormányzati rendelet 11. § (7) bekezdése - a személyes gondoskodást nyújtó gyermekjóléti alapellátások esetében az intézmény vezetőjének kezdeményezésére a térítési díjhátralékok behajtásáról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13/2013. (III. 28.) önkormányzati rendelet 12. § (4) bekezdése - Az Egészségügyi és Szociális Bizottság megbízatásának lejárta és az újonnan megválasztott Egészségügyi és Szociális Bizottság megalakulása közötti időszakban, vagy ha működése szünetel, a Bizottság 13/2013. (III. 28.) önkormányzati rendeletben meghatározott hatásköreit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15/2013. (III. 28.) önkormányzati rendelet 10. § (6) bekezdése - tartós bentlakásos intézményi ellátás esetében amennyiben az Szt. 117/D. § (2) bekezdése szerinti díjkülönbözet megfizetésére irányuló megállapodás nem jön létre, az Önkormányzat a bíróságtól kérheti a Polgári Törvénykönyvről szóló 2013. évi V. törvény rokontartásra irányadó szabályai alapján a tartásra köteles és képes gyermeknek a tartási kötelezettsége és képessége mértékével arányban állóan a díjkülönbözet megfizetésére kötelezését. A kereset benyújtásáról az intézményvezető kezdeményezésére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15/2013. (III. 28.) önkormányzati rendelet 11. § (2) bekezdése - az intézmény vezetőjének kezdeményezésére a polgármester dönt a személyes gondoskodást nyújtó szociális ellátások esetében a térítési díjhátralék behajtásáról.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704205">
            <w:pPr>
              <w:ind w:left="56" w:right="56"/>
            </w:pPr>
            <w:r w:rsidRPr="00926F51">
              <w:t xml:space="preserve"> 15/2013. (III. 28.) önkormányzati rendelet 12. § (</w:t>
            </w:r>
            <w:r w:rsidR="00704205">
              <w:t>6</w:t>
            </w:r>
            <w:r w:rsidRPr="00926F51">
              <w:t>) bekezdése - az Egészségügyi és Szociális Bizottság megbízatásának lejárta és az újonnan megválasztott Egészségügyi és Szociális Bizottság megalakulása közötti időszakban, továbbá ha működése szünetel, a bizottság 15/2013. (III. 28.) önkormányzati rendeletben meghatározott hatásköreit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22/2013. (IV. 25.) önkormányzati rendelet 4. § (1) bekezdése - a személyszállítási szolgáltatásokról szóló 2012. évi XLI. törvény értelmében járati engedéllyel végezhető különcélú menetrend szerinti személyszállítási szolgáltatásra vonatkozó járati engedélyt a polgármester adja ki.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22/2013. (IV. 25.) önkormányzati rendelet 6. § (2) bekezdése - rendkívüli forgalmi helyzet esetén a polgármester jogosult a megállóhely használatát a rendkívüli forgalmi helyzet megszűnéséig megtiltani.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Default="006233DE">
            <w:pPr>
              <w:ind w:left="56" w:right="56"/>
            </w:pPr>
            <w:r w:rsidRPr="00926F51">
              <w:t xml:space="preserve"> 22/2013. (IV. 25.) önkormányzati rendelet 8. § (3) bekezdése - a polgármester az általános közigazgatási rendtartásról szóló 2016. évi CL. törvény (a továbbiakban: Ákr.) 101. § (1) bekezdése szerinti jogkövetkezményeken felül a kiadott járati engedélyt a rendeletben foglaltak megsértése miatt visszavonhatja és a járat üzemeltetője részére további járati engedély kiadását legfeljebb 1 évre megtagadhatja.</w:t>
            </w:r>
          </w:p>
          <w:p w:rsidR="00653C19" w:rsidRPr="00926F51" w:rsidRDefault="00653C19">
            <w:pPr>
              <w:ind w:left="56" w:right="56"/>
            </w:pP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5. § (1) bekezdés</w:t>
            </w:r>
            <w:r w:rsidRPr="00926F51">
              <w:rPr>
                <w:i/>
                <w:iCs/>
              </w:rPr>
              <w:t xml:space="preserve"> b)</w:t>
            </w:r>
            <w:r w:rsidRPr="00926F51">
              <w:t xml:space="preserve"> pontja - a polgármester és </w:t>
            </w:r>
            <w:r w:rsidRPr="00926F51">
              <w:lastRenderedPageBreak/>
              <w:t>a Közgyűlés bizottságai az önkormányzat tulajdonosi jogait és kötelezettségeit átruházott hatáskörben, a Mötv. 42. §-ában foglalt korlátozással a 24/2013. (V. 30.) önkormányzati rendelet előírásai szerint gyakorolják, illetve teljesítik.</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26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5. § (3) és (4) bekezdése - a Közgyűlés, illetve az állandó bizottságok működésképtelenné válása esetén azok hatásköreit a polgármester gyakorolja.</w:t>
            </w:r>
            <w:r w:rsidRPr="00926F51">
              <w:br/>
              <w:t>A polgármester a 24/2013. (V. 30.) önkormányzati rendelet 5. § (3) bekezdése alapján hozott döntéseiről összefoglaló tájékoztatást köteles adni a jogkör eredeti gyakorlójának az ismételt működése megkezdését követő első ülésén.</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27.</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7. § (2) bekezdése - a vagyonkezelői jog létesítése a közművek és a hozzájuk tartózó ingó vagyontárgyak tekintetében a polgármester, minden más vagyontárgy esetében a Közgyűlés hatásköre.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28.</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7. § (10a) bekezdése - a vagyonkezelésbe adott ingatlanok kedvezményes vagy ingyenes - közfeladat ellátása céljából történő - használatba való továbbadásához a polgármester előzetes véleményének a beszerzése szükséges.</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29.</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8. § (1) és (7) bekezdése - a vagyonkezelőt megillető jogok gyakorlását, annak szabályszerűségét, célszerűségét a polgármester az általa megbízott szerv vagy személy útján (vagyonellenőr) ellenőrzi. A polgármester az adott évben elvégzett tulajdonosi ellenőrzés legfontosabb megállapításairól, összefoglaló jelentésben - a tárgyévet követő év április 30-ig - tájékoztatja a Közgyűlést.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30.</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11. § - az önkormányzati vagyon szerzése a polgármester, az önkormányzat fenntartásában lévő költségvetési szerv vagyonszerzése a költségvetési szerv vezetőjének hatáskörébe tartozik.</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31.</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12. § - az önkormányzatot terhelő követelés elismerésére a polgármester a Pénzügyi Bizottság előzetes véleményének kikérése után abban az esetben jogosult, ha a követelés jogossága megalapozottan nem vitatható, valamint döntésével az önkormányzatot további szükségtelen kiadástól mentesíti.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32.</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13. § (2) bekezdése - a Közgyűlés az önkormányzatot megillető tulajdonosi hozzájárulással kapcsolatos döntés jogát a polgármesterre ruházza 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33.</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704205">
            <w:pPr>
              <w:ind w:left="56" w:right="56"/>
            </w:pPr>
            <w:r w:rsidRPr="00926F51">
              <w:t xml:space="preserve"> 24/2013. (V. 30.) önkormányzati rendelet 14. §-a - Az önkormányzati ingó vagyon közfeladat ellátása céljából történő ingyenes vagy kedvezményes hasznosításáról a polgármester dönt. Az önkormányzati ingó vagyon kedvezményes átruházásáról 1 millió Ft nyilvántartási értékig a polgármester, 1 millió Ft feletti, de 3 millió Ft-ot meg nem haladó nyilvántartási érték esetén a Közgyűlés feladatkörében eljáró bizottsága javaslata alapján a Tulajdonosi Bizottság, minden más esetben a Közgyűlés dönt. </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34.</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16. §</w:t>
            </w:r>
            <w:r w:rsidRPr="00926F51">
              <w:rPr>
                <w:i/>
                <w:iCs/>
              </w:rPr>
              <w:t xml:space="preserve"> a)</w:t>
            </w:r>
            <w:r w:rsidRPr="00926F51">
              <w:t xml:space="preserve"> pontja - a 24/2013. (V. 30.) önkormányzati rendelet 4. §</w:t>
            </w:r>
            <w:r w:rsidRPr="00926F51">
              <w:rPr>
                <w:i/>
                <w:iCs/>
              </w:rPr>
              <w:t xml:space="preserve"> a), c)</w:t>
            </w:r>
            <w:r w:rsidRPr="00926F51">
              <w:t xml:space="preserve"> és</w:t>
            </w:r>
            <w:r w:rsidRPr="00926F51">
              <w:rPr>
                <w:i/>
                <w:iCs/>
              </w:rPr>
              <w:t xml:space="preserve"> d)</w:t>
            </w:r>
            <w:r w:rsidRPr="00926F51">
              <w:t xml:space="preserve"> pontjaiban foglalt önkormányzati ingó vagyon elidegenítésének a joga az önkormányzati vagyonhasznosító szerv vezetőjének javaslatára 1 millió Ft és ez alatti forgalmi érték esetén a Tulajdonosi Bizottság tájékoztatásával a polgármester hatáskörébe tartozik.</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35.</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17. § (2) bekezdése - az önkormányzat által fenntartott közfeladatot ellátó költségvetési szerv, önkormányzati intézmény elhelyezését, valamint azok feladatának ellátását szolgáló épület, épületrész, továbbá a 24/2013. (V. 30.) önkormányzati rendelet 4. §</w:t>
            </w:r>
            <w:r w:rsidRPr="00926F51">
              <w:rPr>
                <w:i/>
                <w:iCs/>
              </w:rPr>
              <w:t xml:space="preserve"> d)</w:t>
            </w:r>
            <w:r w:rsidRPr="00926F51">
              <w:t xml:space="preserve"> pontjában meghatározott vagyon kedvezményes vagy </w:t>
            </w:r>
            <w:r w:rsidRPr="00926F51">
              <w:lastRenderedPageBreak/>
              <w:t>ingyenes használatba való továbbadásáról a vagyonhasznosító szerv vezetőjének javaslata alapján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lastRenderedPageBreak/>
              <w:t xml:space="preserve"> 36.</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18. § (1) bekezdése - a nem önkormányzati fenntartású köznevelési intézmények esetében az önkormányzati vagyonhasznosító szerv ingyenes használatba csak az intézmény köznevelési feladatainak ellátásához nem szükséges önkormányzati vagyont adhat át másnak, melyről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37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18/A. § (2), (2a), (3) bekezdése - az önkormányzati költségvetési szervek tulajdonában lévő ingók értékesítéséről 100 ezer Ft és ez alatti egyedi beszerzési, előállítási értékű vagyontárgy esetén a polgármester tájékoztatásával, 100 ezer Ft feletti, de 1 millió Ft alatti egyedi beszerzési, előállítási értékű vagyontárgy esetén a polgármester előzetes egyetértésével dönt a költségvetési szerv vezetője.</w:t>
            </w:r>
            <w:r w:rsidRPr="00926F51">
              <w:br/>
              <w:t>Az önkormányzati költségvetési szervek tulajdonában lévő ingók tulajdonjogának ingyenes átruházásáról - amennyiben azok a közfeladat ellátásához nem szükségesek - a polgármester előzetes egyetértésével a költségvetési szerv vezetője dönt.</w:t>
            </w:r>
            <w:r w:rsidRPr="00926F51">
              <w:br/>
              <w:t>Az önkormányzati költségvetési szervek tulajdonában lévő ingatlanok értékesítéséről 1 millió Ft alatti nyilvántartási értékű vagyontárgy esetén a polgármester előzetes egyetértésével dönt a költségvetési szerv vezetője.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38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19. § (1) bekezdés</w:t>
            </w:r>
            <w:r w:rsidRPr="00926F51">
              <w:rPr>
                <w:i/>
                <w:iCs/>
              </w:rPr>
              <w:t xml:space="preserve"> b)</w:t>
            </w:r>
            <w:r w:rsidRPr="00926F51">
              <w:t xml:space="preserve"> pontja - a Közgyűlés az üzleti vagyon tulajdona átruházásának jogát egyéb (a 24/2013. (V. 30.) önkormányzati rendelet 19. § (1) bekezdésének</w:t>
            </w:r>
            <w:r w:rsidRPr="00926F51">
              <w:rPr>
                <w:i/>
                <w:iCs/>
              </w:rPr>
              <w:t xml:space="preserve"> a)</w:t>
            </w:r>
            <w:r w:rsidRPr="00926F51">
              <w:t xml:space="preserve"> pontjába nem tartozó) vagyon esetében 10 millió Ft és ez alatti forgalmi értéknél a polgármesterre ruházza 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39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20. § (1) bekezdése - a Közgyűlés az önkormányzat gazdasági társaságban meglévő részesedéséhez kapcsolódó tagsági jogának gyakorlását a polgármesterre ruházza át a 24/2013. (V. 30.) önkormányzati rendelet 20. § (2) bekezdésben foglalt eseteket kivéve.</w:t>
            </w:r>
            <w:r w:rsidRPr="00926F51">
              <w:br/>
              <w:t>A 24/2013. (V. 30.) önkormányzati rendelet 20. § (2) bekezdése alapján azokban a kérdésekben, amelyeket törvény, valamint a létesítő okirat a legfőbb szerv kizárólagos hatáskörébe utal,</w:t>
            </w:r>
            <w:r w:rsidRPr="00926F51">
              <w:br/>
            </w:r>
            <w:r w:rsidRPr="00926F51">
              <w:rPr>
                <w:i/>
                <w:iCs/>
              </w:rPr>
              <w:t>a)</w:t>
            </w:r>
            <w:r w:rsidRPr="00926F51">
              <w:t xml:space="preserve"> ha a gazdasági társaságban meglévő önkormányzati társasági részesedés a 25%-ot meghaladja, úgy a társaság legfőbb szervének ülésén a polgármester a Közgyűlés előzetes utasításának megfelelően szavaz,</w:t>
            </w:r>
            <w:r w:rsidRPr="00926F51">
              <w:br/>
            </w:r>
            <w:r w:rsidRPr="00926F51">
              <w:rPr>
                <w:i/>
                <w:iCs/>
              </w:rPr>
              <w:t>b)</w:t>
            </w:r>
            <w:r w:rsidRPr="00926F51">
              <w:t xml:space="preserve"> az Önkormányzat 100%-os tulajdonában álló gazdasági társaság esetén pedig a Közgyűlés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 melléklet 8.2. pontja - az önkormányzati vagyon vagyonkezelői jogának pályázat útján történő létesítésének szabályai szerint a pályázati eljárás 24/2013. (V. 30.) önkormányzati rendelet 1. melléklet 8.1. pont szerinti érvénytelenségét a polgármester állapítja meg.</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 melléklet 9.5. pontja - az önkormányzati vagyon vagyonkezelői jogának pályázat útján történő létesítésének szabályai szerint a nyertes pályázó személyéről a Kiíró dönt a polgármester előterjesztésére.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Default="006233DE">
            <w:pPr>
              <w:ind w:left="56" w:right="56"/>
            </w:pPr>
            <w:r w:rsidRPr="00926F51">
              <w:t xml:space="preserve"> 24/2013. (V. 30.) önkormányzati rendelet 1. melléklet 10.3. pontja - az önkormányzati vagyon vagyonkezelői jogának pályázat útján történő létesítésének szabályai szerint összeférhetetlenségi kérdésben vita esetén a polgármester dönt.</w:t>
            </w:r>
          </w:p>
          <w:p w:rsidR="00653C19" w:rsidRPr="00926F51" w:rsidRDefault="00653C19">
            <w:pPr>
              <w:ind w:left="56" w:right="56"/>
            </w:pP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43</w:t>
            </w:r>
            <w:r w:rsidRPr="00926F51">
              <w:t>.</w:t>
            </w:r>
          </w:p>
        </w:tc>
        <w:tc>
          <w:tcPr>
            <w:tcW w:w="8786" w:type="dxa"/>
            <w:tcBorders>
              <w:top w:val="single" w:sz="4" w:space="0" w:color="auto"/>
              <w:left w:val="single" w:sz="4" w:space="0" w:color="auto"/>
              <w:bottom w:val="single" w:sz="4" w:space="0" w:color="auto"/>
              <w:right w:val="single" w:sz="4" w:space="0" w:color="auto"/>
            </w:tcBorders>
          </w:tcPr>
          <w:p w:rsidR="00AE32D5" w:rsidRDefault="006233DE">
            <w:pPr>
              <w:ind w:left="56" w:right="56"/>
            </w:pPr>
            <w:r w:rsidRPr="00926F51">
              <w:t xml:space="preserve"> 6/2015. (II. 26.) önkormányzati rendelet 3. § (2)-(4) bekezdése és 4. §-a - a Közgyűlés </w:t>
            </w:r>
            <w:r w:rsidRPr="00926F51">
              <w:lastRenderedPageBreak/>
              <w:t>alábbi támogatásokkal kapcsolatos hatásköreit a polgármester gyakorolja:</w:t>
            </w:r>
            <w:r w:rsidRPr="00926F51">
              <w:br/>
              <w:t>- települési támogatás:</w:t>
            </w:r>
            <w:r w:rsidRPr="00926F51">
              <w:br/>
            </w:r>
            <w:r w:rsidRPr="00926F51">
              <w:rPr>
                <w:i/>
                <w:iCs/>
              </w:rPr>
              <w:t xml:space="preserve">a) </w:t>
            </w:r>
            <w:r w:rsidRPr="00926F51">
              <w:t>lakásfenntartási támogatás</w:t>
            </w:r>
            <w:r w:rsidRPr="00926F51">
              <w:br/>
            </w:r>
            <w:r w:rsidRPr="00926F51">
              <w:rPr>
                <w:i/>
                <w:iCs/>
              </w:rPr>
              <w:t>aa)</w:t>
            </w:r>
            <w:r w:rsidRPr="00926F51">
              <w:t xml:space="preserve"> pénzbeli támogatás</w:t>
            </w:r>
            <w:r w:rsidRPr="00926F51">
              <w:br/>
            </w:r>
            <w:r w:rsidRPr="00926F51">
              <w:rPr>
                <w:i/>
                <w:iCs/>
              </w:rPr>
              <w:t>ab)</w:t>
            </w:r>
            <w:r w:rsidRPr="00926F51">
              <w:t xml:space="preserve"> természetbeni támogatás</w:t>
            </w:r>
            <w:r w:rsidRPr="00926F51">
              <w:br/>
            </w:r>
            <w:r w:rsidRPr="00926F51">
              <w:rPr>
                <w:i/>
                <w:iCs/>
              </w:rPr>
              <w:t xml:space="preserve">b) </w:t>
            </w:r>
            <w:r w:rsidRPr="00926F51">
              <w:t>adósságcsökkentési támogatás</w:t>
            </w:r>
            <w:r w:rsidRPr="00926F51">
              <w:br/>
              <w:t>- rendkívüli települési támogatás:</w:t>
            </w:r>
            <w:r w:rsidRPr="00926F51">
              <w:br/>
            </w:r>
            <w:r w:rsidRPr="00926F51">
              <w:rPr>
                <w:i/>
                <w:iCs/>
              </w:rPr>
              <w:t xml:space="preserve">a) </w:t>
            </w:r>
            <w:r w:rsidRPr="00926F51">
              <w:t>pénzbeli</w:t>
            </w:r>
            <w:r w:rsidRPr="00926F51">
              <w:br/>
            </w:r>
            <w:r w:rsidRPr="00926F51">
              <w:rPr>
                <w:i/>
                <w:iCs/>
              </w:rPr>
              <w:t>aa)</w:t>
            </w:r>
            <w:r w:rsidRPr="00926F51">
              <w:t xml:space="preserve"> időszaki támogatás,</w:t>
            </w:r>
            <w:r w:rsidRPr="00926F51">
              <w:br/>
            </w:r>
            <w:r w:rsidRPr="00926F51">
              <w:rPr>
                <w:i/>
                <w:iCs/>
              </w:rPr>
              <w:t>ab)</w:t>
            </w:r>
            <w:r w:rsidR="00AE32D5">
              <w:t xml:space="preserve"> eseti támogatás,</w:t>
            </w:r>
          </w:p>
          <w:p w:rsidR="006233DE" w:rsidRPr="00926F51" w:rsidRDefault="00AE32D5" w:rsidP="00AE32D5">
            <w:pPr>
              <w:ind w:left="56" w:right="56"/>
            </w:pPr>
            <w:r>
              <w:rPr>
                <w:i/>
                <w:iCs/>
              </w:rPr>
              <w:t>ac</w:t>
            </w:r>
            <w:r w:rsidRPr="00926F51">
              <w:rPr>
                <w:i/>
                <w:iCs/>
              </w:rPr>
              <w:t>)</w:t>
            </w:r>
            <w:r w:rsidRPr="00926F51">
              <w:t xml:space="preserve"> kelengyetámogatás,</w:t>
            </w:r>
            <w:r w:rsidRPr="00926F51">
              <w:br/>
            </w:r>
            <w:r>
              <w:rPr>
                <w:i/>
                <w:iCs/>
              </w:rPr>
              <w:t>ad</w:t>
            </w:r>
            <w:r w:rsidRPr="00926F51">
              <w:rPr>
                <w:i/>
                <w:iCs/>
              </w:rPr>
              <w:t>)</w:t>
            </w:r>
            <w:r>
              <w:t xml:space="preserve"> iskolakezdési támogatás;</w:t>
            </w:r>
            <w:r w:rsidR="006233DE" w:rsidRPr="00926F51">
              <w:br/>
            </w:r>
            <w:r w:rsidR="006233DE" w:rsidRPr="00926F51">
              <w:rPr>
                <w:i/>
                <w:iCs/>
              </w:rPr>
              <w:t xml:space="preserve">b) </w:t>
            </w:r>
            <w:r w:rsidR="006233DE" w:rsidRPr="00926F51">
              <w:t>természetbeni</w:t>
            </w:r>
            <w:r w:rsidR="006233DE" w:rsidRPr="00926F51">
              <w:br/>
            </w:r>
            <w:r w:rsidR="006233DE" w:rsidRPr="00926F51">
              <w:rPr>
                <w:i/>
                <w:iCs/>
              </w:rPr>
              <w:t>ba)</w:t>
            </w:r>
            <w:r w:rsidR="006233DE" w:rsidRPr="00926F51">
              <w:t xml:space="preserve"> gyógyszertámogatás,</w:t>
            </w:r>
            <w:r w:rsidR="006233DE" w:rsidRPr="00926F51">
              <w:br/>
            </w:r>
            <w:r>
              <w:rPr>
                <w:i/>
                <w:iCs/>
              </w:rPr>
              <w:t>bb</w:t>
            </w:r>
            <w:r w:rsidR="006233DE" w:rsidRPr="00926F51">
              <w:rPr>
                <w:i/>
                <w:iCs/>
              </w:rPr>
              <w:t>)</w:t>
            </w:r>
            <w:r w:rsidR="006233DE" w:rsidRPr="00926F51">
              <w:t xml:space="preserve"> köztemetés költségeinek átvállalása;</w:t>
            </w:r>
            <w:r w:rsidR="006233DE" w:rsidRPr="00926F51">
              <w:br/>
              <w:t>- egyéb támogatás:</w:t>
            </w:r>
            <w:r w:rsidR="006233DE" w:rsidRPr="00926F51">
              <w:br/>
            </w:r>
            <w:r w:rsidR="006233DE" w:rsidRPr="00926F51">
              <w:rPr>
                <w:i/>
                <w:iCs/>
              </w:rPr>
              <w:t xml:space="preserve">a) </w:t>
            </w:r>
            <w:r w:rsidR="006233DE" w:rsidRPr="00926F51">
              <w:t>a 70. életévüket betöltött személyek hulladékga</w:t>
            </w:r>
            <w:r>
              <w:t>zdálkodási közszolgáltatási díj</w:t>
            </w:r>
            <w:r w:rsidR="006233DE" w:rsidRPr="00926F51">
              <w:t>ának támogatása,</w:t>
            </w:r>
            <w:r w:rsidR="006233DE" w:rsidRPr="00926F51">
              <w:br/>
            </w:r>
            <w:r w:rsidR="006233DE" w:rsidRPr="00926F51">
              <w:rPr>
                <w:i/>
                <w:iCs/>
              </w:rPr>
              <w:t xml:space="preserve">b) </w:t>
            </w:r>
            <w:r w:rsidR="006233DE" w:rsidRPr="00926F51">
              <w:t>a Nagyerdei Gyógyfürdő vagy a Kerekestelepi Strandfürdő térítésmentes igénybevétele,</w:t>
            </w:r>
            <w:r w:rsidR="006233DE" w:rsidRPr="00926F51">
              <w:br/>
            </w:r>
            <w:r w:rsidR="006233DE" w:rsidRPr="00926F51">
              <w:rPr>
                <w:i/>
                <w:iCs/>
              </w:rPr>
              <w:t xml:space="preserve">c) </w:t>
            </w:r>
            <w:r w:rsidR="006233DE" w:rsidRPr="00926F51">
              <w:t>a Debrecen Város napján született gyermek édesanyja részére adott támogatás,</w:t>
            </w:r>
            <w:r w:rsidR="006233DE" w:rsidRPr="00926F51">
              <w:br/>
            </w:r>
            <w:r w:rsidR="006233DE" w:rsidRPr="00926F51">
              <w:rPr>
                <w:i/>
                <w:iCs/>
              </w:rPr>
              <w:t xml:space="preserve">d) </w:t>
            </w:r>
            <w:r w:rsidR="006233DE" w:rsidRPr="00926F51">
              <w:t>a 101. illetve azt követő életéveit betöltő személy támogatása.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44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6/2015. (II. 26.) önkormányzati rendelet 5. § (3) bekezdése - a jogosulatlanul és rosszhiszeműen igénybe vett támogatás megtérítésének elrendelése esetén a megtérítés összegét, illetve pénzegyenértékét és a kamat összegét a polgármester - amennyiben annak megfizetése a kötelezett megélhetését súlyosan veszélyeztetné - méltányosságból</w:t>
            </w:r>
            <w:r w:rsidRPr="00926F51">
              <w:br/>
            </w:r>
            <w:r w:rsidRPr="00926F51">
              <w:rPr>
                <w:i/>
                <w:iCs/>
              </w:rPr>
              <w:t xml:space="preserve">a) </w:t>
            </w:r>
            <w:r w:rsidRPr="00926F51">
              <w:t>elengedheti, vagy</w:t>
            </w:r>
            <w:r w:rsidRPr="00926F51">
              <w:br/>
            </w:r>
            <w:r w:rsidRPr="00926F51">
              <w:rPr>
                <w:i/>
                <w:iCs/>
              </w:rPr>
              <w:t xml:space="preserve">b) </w:t>
            </w:r>
            <w:r w:rsidRPr="00926F51">
              <w:t>csökkentheti, vagy</w:t>
            </w:r>
            <w:r w:rsidRPr="00926F51">
              <w:br/>
            </w:r>
            <w:r w:rsidRPr="00926F51">
              <w:rPr>
                <w:i/>
                <w:iCs/>
              </w:rPr>
              <w:t xml:space="preserve">c) </w:t>
            </w:r>
            <w:r w:rsidRPr="00926F51">
              <w:t>legfeljebb 12 havi részletben történő megfizetését engedélyezheti.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3/2016. (II. 25.) önkormányzati rendelet 4. § (2) bekezdése - a Környezetvédelmi Alap éves felhasználási tervéről a Környezetvédelmi és Városfejlesztési Bizottság javaslata alapján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3/2016. (II. 25.) önkormányzati rendelet 4. § (3) bekezdése - a 3/2016. (II. 25.) önkormányzati rendelet 4. § (2) bekezdése szerint elfogadott felhasználási terv alapján, csak a rendelet 2. §-ában meghatározott bevételek teljesülése esetén vállalható kötelezettség a Környezetvédelmi Alap kiadási előirányzatára, amennyiben az év közben teljesült bevételekkel történő előirányzat emelésről a költségvetési rendelet szabályai szerint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3/2016. (II. 25.) önkormányzati rendelet 7. § (5) bekezdése - a 3/2016. (II. 25.) önkormányzati rendelet 7. § (1) bekezdése alapján a Környezetvédelmi Alapból támogatást jogi személy, továbbá egyéni vállalkozó és természetes személy kaphat. A nyertes pályázatról a Környezetvédelmi és Városfejlesztési Bizottság javaslata alapján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Default="006233DE">
            <w:pPr>
              <w:ind w:left="56" w:right="56"/>
            </w:pPr>
            <w:r w:rsidRPr="00926F51">
              <w:t xml:space="preserve"> 3/2016. (II. 25.) önkormányzati rendelet 10. § (1) bekezdése - a Környezetvédelmi Alap felhasználásáról a polgármester évente a zárszámadásról szóló rendelettervezet tárgyalásával egyidejűleg köteles a Közgyűlésnek beszámolni.</w:t>
            </w:r>
          </w:p>
          <w:p w:rsidR="005D6930" w:rsidRPr="00926F51" w:rsidRDefault="005D6930">
            <w:pPr>
              <w:ind w:left="56" w:right="56"/>
            </w:pP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49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8/2016. (III. 31.) önkormányzati rendelet</w:t>
            </w:r>
            <w:r w:rsidRPr="00926F51">
              <w:br/>
            </w:r>
            <w:r w:rsidRPr="00926F51">
              <w:rPr>
                <w:i/>
                <w:iCs/>
              </w:rPr>
              <w:t xml:space="preserve">a) </w:t>
            </w:r>
            <w:r w:rsidRPr="00926F51">
              <w:t>8. § (1) bekezdése - a szmogriadó fokozatainak elrendelésére és megszüntetésére a polgármester jogosult. A szmogriadó fokozatainak elrendelése, valamint megszüntetése a polgármester által kiadott sajtóközlemény útján történik.</w:t>
            </w:r>
            <w:r w:rsidRPr="00926F51">
              <w:br/>
            </w:r>
            <w:r w:rsidRPr="00926F51">
              <w:rPr>
                <w:i/>
                <w:iCs/>
              </w:rPr>
              <w:t xml:space="preserve">b) </w:t>
            </w:r>
            <w:r w:rsidRPr="00926F51">
              <w:t>10. § (4) bekezdése - a polgármester a szmogriadó riasztási fokozatának megszüntetésével egyidejűleg elrendelheti a szmogriadó tájékoztatási fokozatát.</w:t>
            </w:r>
            <w:r w:rsidRPr="00926F51">
              <w:br/>
            </w:r>
            <w:r w:rsidRPr="00926F51">
              <w:rPr>
                <w:i/>
                <w:iCs/>
              </w:rPr>
              <w:t xml:space="preserve">c) </w:t>
            </w:r>
            <w:r w:rsidRPr="00926F51">
              <w:t>12. § (1) bekezdés</w:t>
            </w:r>
            <w:r w:rsidRPr="00926F51">
              <w:rPr>
                <w:i/>
                <w:iCs/>
              </w:rPr>
              <w:t xml:space="preserve"> b)</w:t>
            </w:r>
            <w:r w:rsidRPr="00926F51">
              <w:t xml:space="preserve"> pontja - a szmogriadó során elrendelt korlátozások betartását a vonatkozó jogszabályok szerint a helyhez kötött légszennyező pontforrások tekintetében a polgármester nevében eljáró Debrecen Megyei Jogú Város Polgármesteri Hivatala, valamint a Kormányhivatal jogosult ellenőrizni.</w:t>
            </w:r>
            <w:r w:rsidRPr="00926F51">
              <w:br/>
            </w:r>
            <w:r w:rsidRPr="00926F51">
              <w:rPr>
                <w:i/>
                <w:iCs/>
              </w:rPr>
              <w:t xml:space="preserve">d) </w:t>
            </w:r>
            <w:r w:rsidRPr="00926F51">
              <w:t>12. § (2) bekezdése - a szmogriadó terv végrehajtásával kapcsolatos levegőtisztaság-védelmi hatósági ügyben a polgármester jár el első fokon.</w:t>
            </w:r>
            <w:r w:rsidRPr="00926F51">
              <w:br/>
            </w:r>
            <w:r w:rsidRPr="00926F51">
              <w:rPr>
                <w:i/>
                <w:iCs/>
              </w:rPr>
              <w:t xml:space="preserve">e) </w:t>
            </w:r>
            <w:r w:rsidRPr="00926F51">
              <w:t>3. melléklet - a polgármester feladatai:</w:t>
            </w:r>
            <w:r w:rsidRPr="00926F51">
              <w:br/>
              <w:t>- füstköd-riadó terv kidolgoztatása és végrehajtása</w:t>
            </w:r>
            <w:r w:rsidRPr="00926F51">
              <w:br/>
              <w:t>- füstköd-riadó fokozatainak elrendelése és megszüntetése</w:t>
            </w:r>
            <w:r w:rsidRPr="00926F51">
              <w:br/>
              <w:t>- helyhez kötött és mozgó légszennyező források működésének ideiglenes korlátozása vagy felfüggesztése</w:t>
            </w:r>
            <w:r w:rsidRPr="00926F51">
              <w:br/>
              <w:t>- tájékoztatás és közlemények kiadása</w:t>
            </w:r>
            <w:r w:rsidRPr="00926F51">
              <w:br/>
              <w:t>- első fokon eljár a füstköd-riadó terv végrehajtásával kapcsolatos levegőtisztaság-védelmi hatósági ügyekben.</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37/2016. (X. 13.) önkormányzati rendelet 12. § (3) és (5) bekezdése - a polgármester ellenőrzi, hogy a 37/2016. (X. 13.) önkormányzati rendelet 12. § (1) bekezdése szerinti részletes támogatási kérelem a követelményeknek megfelel-e. A hiánytalan kérelmet döntésre előterjeszti a vállalkozás értesítése mellett, a hiányos kérelmet benyújtó vállalkozást 15 napon belül ésszerű határidő tűzésével a hiány pótlására hívja fel. Ha a vállalkozás a hiánypótlási felhívásban foglaltaknak az abban biztosított határidőn belül nem tesz eleget, a kérelmet érdemi vizsgálat nélkül el kell utasítani.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38/2016. (XI. 24.) önkormányzati rendelet 2. § (1) bekezdése - a 38/2016. (XI. 24.) önkormányzati rendelet szabályai alapján csekély összegű támogatás jogcímén a polgármester támogatási döntése alapján nyújtható támogatás.</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45/2017. (XII. 14.) önkormányzati rendelet 10. §-a - dönt a Környezetvédelmi és Városfejlesztési Bizottság által a helyi érték feltárásához, továbbá a helyi védelem alatt álló értékek fenntartásához, karbantartásához, felújításához szükséges anyagi fedezet megteremtésének támogatására kiírt pályázat alapján az összeg felhasználásáról.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45/2017. (XII. 14.) önkormányzati rendelet 20. § (1) bekezdése - a polgármester bármely, a város szempontjából jelentős eseményről való tájékoztatás érdekében, legfeljebb évente összesen tizenkét naptári hét időszakra eltérést engedhet a településkép védelméről szóló 2016. évi LXXIV. törvény 11/B. § (1) és (2) bekezdésében, valamint az e törvény végrehajtására kiadott kormányrendeletben meghatározott tilalmak és követelmények alól.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2/2018. (II. 22.) önkormányzati rendelet 5. § (4) bekezdése - amennyiben nincs lehetőség a címer eredeti színben való ábrázolására, a polgármester engedélyezheti, hogy a címer kizárólag a tárgy anyagának színeiben, a címertan általános szabályainak megtartásával készüljön el.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2/2018. (II. 22.) önkormányzati rendelet 9. § (1) bekezdése, 17. §-a - a „Debrecen” nevet </w:t>
            </w:r>
            <w:r w:rsidRPr="00926F51">
              <w:lastRenderedPageBreak/>
              <w:t>vagy annak bármely toldalékos formáját jogi személyek és jogi személyiséggel nem rendelkező szervezetek megnevezésükben, természetes és jogi személyek, jogi személyiséggel nem rendelkező szervezetek tevékenységük során vagy működésükkel összefüggésben, emblémán, jelvényen, kiadványon, dísz- vagy emléktárgyon, egyéb terméken engedéllyel vehetik fel vagy használhatják. A „Debrecen” név használatát a jogosult kérelmére a polgármester engedélyezi.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56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2/2018. (II. 22.) önkormányzati rendelet 10. § (1) bekezdése - a címer és a zászló használatát a jogosult kérelmére a polgármester engedélyezi.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2/2018. (II. 22.) önkormányzati rendelet 15. §-a - a címer és a zászló használatára kiadott engedélyekről a polgármester nyilvántartást vezet.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2/2018. (II. 22.) önkormányzati rendelet 16. §-a - az engedélyt a polgármester visszavonja, ha a címer, zászló használata, vagy a forgalomba hozatal módja méltatlan a város rangjához, hírnevéhez, az önkormányzat, vagy a város lakosságának jogait és jogos érdekeit sérti; az engedélyezett céltól, vagy az engedélyben meghatározott módtól eltérő használat esetén; továbbá a címer vagy zászló használata körében meghatározott díj fizetésének elmulasztása esetén.</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235A54">
            <w:pPr>
              <w:ind w:left="56" w:right="56"/>
            </w:pPr>
            <w:r w:rsidRPr="00926F51">
              <w:t xml:space="preserve"> </w:t>
            </w:r>
            <w:r w:rsidR="00235A54">
              <w:t>3/2019</w:t>
            </w:r>
            <w:r w:rsidRPr="00926F51">
              <w:t xml:space="preserve">. (II. </w:t>
            </w:r>
            <w:r w:rsidR="00235A54">
              <w:t>21</w:t>
            </w:r>
            <w:r w:rsidRPr="00926F51">
              <w:t>.) önkormányzati rendelet (a továbbiakban: költségvetési rendelet) 15. § (1) bekezdése - a Közgyűlés az államháztartásról szóló 2011. évi CXCV. törvény (a továbbiakban: Áht.) 34. § (2) bekezdése alapján, a bevételi és kiadási előirányzatok módosítási jogát, valamint a költségvetési rendelet 15. § (5) bekezdésben foglaltak kivételével a kiadási előirányzatok közötti átcsoportosítás jogát a polgármesterre ruházza 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15. § (2) bekezdése - a Közgyűlés az államháztartásról szóló törvény végrehajtásáról szóló 368/2011. (XII. 31.) Korm. rendelet (a továbbiakban: Ávr.) 43/A. § (2) bekezdése alapján, az önkormányzat költségvetési kiadási kiemelt előirányzatai közötti átcsoportosítás jogát a polgármesterre ruházza át. A polgármester a költségvetési kiemelt kiadási előirányzatot csak az érintett címen, alcímen, jogcímen, feladaton belül csoportosíthatja 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15. § (3) bekezdése - a Közgyűlés az általános tartalékkal és a céltartalékkal való rendelkezés (átcsoportosítás) jogát a polgármesterre ruházza. A polgármester az általános tartalékon és a céltartalékon megtervezett előirányzatokat jogosult átcsoportosítani a központi kezelésű feladatokra vagy a költségvetési szervek kiadási előirányzataira.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905E23" w:rsidP="00905E23">
            <w:pPr>
              <w:ind w:left="56" w:right="56"/>
            </w:pPr>
            <w:r>
              <w:t xml:space="preserve"> 3/2019</w:t>
            </w:r>
            <w:r w:rsidRPr="00926F51">
              <w:t xml:space="preserve">. (II. </w:t>
            </w:r>
            <w:r>
              <w:t>21</w:t>
            </w:r>
            <w:r w:rsidRPr="00926F51">
              <w:t xml:space="preserve">.) önkormányzati rendelet </w:t>
            </w:r>
            <w:r w:rsidR="006233DE" w:rsidRPr="00926F51">
              <w:t>15. § (4) bekezdése - a polgármester által végrehajtott előirányzat módosítások és átcsoportosítások csak az adott költségvetési évben érvényesülő (egyszeri) hatással bírhatnak, a következő költségvetési évek</w:t>
            </w:r>
            <w:r>
              <w:t xml:space="preserve">et </w:t>
            </w:r>
            <w:r w:rsidR="006233DE" w:rsidRPr="00926F51">
              <w:t xml:space="preserve">nem </w:t>
            </w:r>
            <w:r>
              <w:t>terhelheti</w:t>
            </w:r>
            <w:r w:rsidR="006233DE" w:rsidRPr="00926F51">
              <w: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16. §-a - a Közgyűlés az önkormányzati tulajdonú lakóingatlanokkal kapcsolatos kiadásokon (a továbbiakban: lakásalap) meghatározott felhasználási célok megvalósításával összefüggő egyéb döntések jogát a polgármesterre ruházza. A polgármester e jogkörében dönt a lakásalap terhére megvalósuló pénzeszköz átadásról, és a lakásalap tárgyévi felhasználási céljai között be nem tervezett, év közben felmerülő kiadások fedezetének megjelöléséről.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17. §-a - az Ávr. 75. § (4) bekezdés</w:t>
            </w:r>
            <w:r w:rsidRPr="00926F51">
              <w:rPr>
                <w:i/>
                <w:iCs/>
              </w:rPr>
              <w:t xml:space="preserve"> a)</w:t>
            </w:r>
            <w:r w:rsidRPr="00926F51">
              <w:t xml:space="preserve"> pontja alapján, a Közgyűlés felhatalmazza a polgármestert, hogy - a pályázat benyújtásáról, és a saját forrás biztosításáról szóló külön közgyűlési döntés hiányában - az önkormányzat </w:t>
            </w:r>
            <w:r w:rsidRPr="00926F51">
              <w:lastRenderedPageBreak/>
              <w:t>által Magyarország központi költségvetésében megtervezett előirányzatokra benyújtani kívánt támogatási igény (pályázat) esetében, az önkormányzat nevében előzetesen nyilatkozzon a saját forrás rendelkezésre állásáról azzal, hogy a nyertes pályázat támogatási szerződésének megkötéséhez közgyűlési döntés szükséges. A költségvetési rendelet 17. § (1) bekezdésben foglaltak alapján, amennyiben a saját forrás biztosítása az önkormányzat tárgyévi költségvetésében megtervezett központi kezelésű feladatokon rendelkezésre álló szabad kiadási előirányzatok átcsoportosításával nem oldható meg, a polgármester a saját forrás rendelkezésre állása érdekében jogosult a költségvetési rendelet 15. § (3) bekezdés alapján az általános tartalékról vagy a céltartalékról átcsoportosítani a szükséges saját forrás összegét a kötelezettség-vállalással érintett kiadási előirányzat javára.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65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 xml:space="preserve">18. § (2) bekezdése </w:t>
            </w:r>
            <w:r w:rsidR="00EA3657">
              <w:t>–</w:t>
            </w:r>
            <w:r w:rsidRPr="00926F51">
              <w:t xml:space="preserve"> </w:t>
            </w:r>
            <w:r w:rsidR="00EA3657">
              <w:t xml:space="preserve">amennyiben önkormányzati rendelet eltérően nem rendelkezik, </w:t>
            </w:r>
            <w:r w:rsidRPr="00926F51">
              <w:t>a költségvetési rendelet 18. § (1) bekezdésében meghatározott támogatási szerződés megkötését megelőzően a polgármester jogosult a támogatási döntést meghozni.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18. § (3) bekezdése - a költségvetési rendeletben megtervezett Civil, Kulturális és Ifjúsági „Alap” kiadási előirányzatának legfeljebb 70%-a pályázati úton kerülhet felhasználásra. A fennmaradó kiadási előirányzat terhére a polgármester pályázati rendszeren kívül, egyedi támogatások odaítéléséről dönthet.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19. § (1) bekezdése - a Közgyűlés - a költségvetési rendelet 19. § (2) bekezdésében foglaltak kivételével - a polgármesterre ruházza az önkormányzat finanszírozási bevételeivel és kiadásaival összefüggő előirányzat-módosítás, az önkormányzat finanszírozási kiadási előirányzatai közötti átcsoportosítás, valamint az önkormányzat központi kezelésű feladatain megtervezett költségvetési kiadások és az önkormányzat finanszírozási kiadásai közötti átcsoportosítás jogát.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EA3657">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00764AD5">
              <w:t>19. § (3)</w:t>
            </w:r>
            <w:r w:rsidRPr="00926F51">
              <w:t xml:space="preserve"> bekezdése - a Közgyűlés a külső finanszírozású forrás</w:t>
            </w:r>
            <w:r w:rsidR="00EA3657">
              <w:t xml:space="preserve"> (hitel)</w:t>
            </w:r>
            <w:r w:rsidRPr="00926F51">
              <w:t xml:space="preserve"> igénybevételével összefüggő </w:t>
            </w:r>
            <w:r w:rsidR="00EA3657">
              <w:t xml:space="preserve">alábbi </w:t>
            </w:r>
            <w:r w:rsidRPr="00926F51">
              <w:t>hatáskör</w:t>
            </w:r>
            <w:r w:rsidR="00EA3657">
              <w:t>öket átruházza a polgármesterre:</w:t>
            </w:r>
            <w:r w:rsidRPr="00926F51">
              <w:br/>
            </w:r>
            <w:r w:rsidRPr="00926F51">
              <w:rPr>
                <w:i/>
                <w:iCs/>
              </w:rPr>
              <w:t xml:space="preserve">a) </w:t>
            </w:r>
            <w:r w:rsidRPr="00926F51">
              <w:t>a Kormány előzetes hozzájárulásának megkérését, ha az adósságot keletkeztető ügylet tárgya szerint szükség van a Kormány előzetes hozzájárulására, és az ügylet értéke eléri, vagy meghaladja a Magyarország gazdasági stabilitásáról szóló 2011. évi CXCIV. törvény alapján számított értékhatárt;</w:t>
            </w:r>
            <w:r w:rsidRPr="00926F51">
              <w:br/>
            </w:r>
            <w:r w:rsidRPr="00926F51">
              <w:rPr>
                <w:i/>
                <w:iCs/>
              </w:rPr>
              <w:t xml:space="preserve">b) </w:t>
            </w:r>
            <w:r w:rsidRPr="00926F51">
              <w:t>a hitelt nyújtó hitelintézet kiválasztását (az ajánlatok értékelését),</w:t>
            </w:r>
            <w:r w:rsidRPr="00926F51">
              <w:br/>
            </w:r>
            <w:r w:rsidRPr="00926F51">
              <w:rPr>
                <w:i/>
                <w:iCs/>
              </w:rPr>
              <w:t xml:space="preserve">c) </w:t>
            </w:r>
            <w:r w:rsidRPr="00926F51">
              <w:t>a</w:t>
            </w:r>
            <w:r w:rsidRPr="00926F51">
              <w:rPr>
                <w:i/>
                <w:iCs/>
              </w:rPr>
              <w:t xml:space="preserve"> b)</w:t>
            </w:r>
            <w:r w:rsidRPr="00926F51">
              <w:t xml:space="preserve"> pont szerint kiválasztott hitelintézettel tör</w:t>
            </w:r>
            <w:r w:rsidR="00EA3657">
              <w:t>ténő hitel- és kölcsönszerződés megkötését.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20. §-a - az önkormányzat fizetőképességének és a költségvetési egyensúlyának biztosítása érdekében a polgármester jogosult a központi kezelésű feladatok és a költségvetési szervek kötelezettséggel nem terhelt szabad költségvetési kiadási előirányzatait zárolni. A zárolás feloldásáról vagy a zárolt összegnek megfelelő költségvetési kiadási előirányzat csökkentéséről, átcsoportosításáról, módosításáról legkésőbb a költségvetési év zárását megelőzően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 xml:space="preserve">21. §-a - az önkormányzat fizetési számláján lévő szabad pénzeszköz az önkormányzat fizetési számlájához kapcsolódó betétlekötésre szolgáló alszámlán betétként leköthető. A betétlekötésről való döntés jogát a Közgyűlés a </w:t>
            </w:r>
            <w:r w:rsidRPr="00926F51">
              <w:lastRenderedPageBreak/>
              <w:t xml:space="preserve">polgármesterre ruházza át. A letéti számla és a költségvetési rendelet 15. § (5) </w:t>
            </w:r>
            <w:r w:rsidRPr="00D460EF">
              <w:rPr>
                <w:iCs/>
              </w:rPr>
              <w:t xml:space="preserve">bekezdés </w:t>
            </w:r>
            <w:r w:rsidRPr="00926F51">
              <w:rPr>
                <w:i/>
                <w:iCs/>
              </w:rPr>
              <w:t xml:space="preserve">c) </w:t>
            </w:r>
            <w:r w:rsidRPr="00926F51">
              <w:t>pontjában meghatározott kiadási előirányzatokhoz tartozó számlák és alszámlák egyenlege betétlekötés céljára nem vehetők igénybe.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71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EA3657">
            <w:pPr>
              <w:ind w:left="56" w:right="56"/>
            </w:pPr>
            <w:r w:rsidRPr="00926F51">
              <w:t xml:space="preserve"> 37/2018. (X. 25.) önkormányzati rendelet 6. § (2) bekezdése - az önkormányzat által biztosított közművelődési alapszolgáltatások megszervezésére vonatkozó közművelődési megállapodás megkötéséről a </w:t>
            </w:r>
            <w:r w:rsidR="00EA3657">
              <w:t>szakb</w:t>
            </w:r>
            <w:r w:rsidRPr="00926F51">
              <w:t>izottság javaslatára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EA3657">
            <w:pPr>
              <w:ind w:left="56" w:right="56"/>
            </w:pPr>
            <w:r w:rsidRPr="00926F51">
              <w:t xml:space="preserve"> 37/2018. (X. 25.) önkormányzati rendelet 7. § (1)-(2) bekezdése - az önkormányzat kérelemre pénzügyi támogatásban részesítheti a közművelődési megállapodás alapján közművelődési alapszolgáltatást nyújtó természetes és jogi személyeket, melyről a </w:t>
            </w:r>
            <w:r w:rsidR="00EA3657">
              <w:t>szakb</w:t>
            </w:r>
            <w:r w:rsidRPr="00926F51">
              <w:t>izottság javaslatára a polgármester dönt.</w:t>
            </w:r>
            <w:r w:rsidRPr="00926F51">
              <w:br/>
              <w:t>Az önkormányzat kérelemre pénzügyi támogatásban részesítheti a közművelődési célú tevékenységet folytatókat, melyről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39/2018. (X. 25.) önkormányzati rendelet 3. § (1)-(2) bekezdése, 7. § (1) bekezdés</w:t>
            </w:r>
            <w:r w:rsidRPr="00926F51">
              <w:rPr>
                <w:i/>
                <w:iCs/>
              </w:rPr>
              <w:t xml:space="preserve"> c)</w:t>
            </w:r>
            <w:r w:rsidRPr="00926F51">
              <w:t xml:space="preserve"> pontja - a közterületet a 39/2018. (X. 25.) önkormányzati rendelet II. Fejezetében meghatározott esetekben és feltételekkel díjmentesen, szerződéskötés nélkül lehet használni, amennyiben a tevékenység közterületen történő gyakorlásához a polgármesteri és - amennyiben szükséges - a közútkezelői hozzájárulás rendelkezésre áll.</w:t>
            </w:r>
            <w:r w:rsidRPr="00926F51">
              <w:br/>
              <w:t>A közterületet a 39/2018. (X. 25.) önkormányzati rendelet III. Fejezetében meghatározott esetekben az egyes díjfizetési övezetekre megállapított közterület használati díj megfizetése ellenében, polgármesteri és - amennyiben szükséges - közútkezelői hozzájárulás birtokában, a közterület-hasznosító szervvel megkötött közterület-hasznosítási szerződés alapján a 39/2018. (X. 25.) önkormányzati rendeletben meghatározott feltételek szerint lehet használni.</w:t>
            </w:r>
            <w:r w:rsidRPr="00926F51">
              <w:br/>
              <w:t>A közterület-hasznosítási szerződés - 39/2018. (X. 25.) önkormányzati rendelet 7. § (1) bekezdésében meghatározott egyéb feltételek mellett - csak akkor köthető meg, ha a közterületen történő tevékenység gyakorlásához a polgármesteri és a közútkezelői hozzájárulás, valamint - amennyiben a tevékenység gyakorlásához a településkép védelméről szóló rendelet szerinti bejelentési eljárás lefolytatása szükséges - a polgármester bejelentési eljárásban hozott végleges döntése, továbbá az érintett ingatlan tulajdonosának hozzájárulása rendelkezésre áll.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39/2018. (X. 25.) önkormányzati rendelet 15. § (3) bekezdése - a Magyar Nemzeti Filmalap Közhasznú Nonprofit Zrt. a 39/2018. (X. 25.) önkormányzati rendelet 15. § (1) bekezdésében meghatározott filmalkotás forgatása célú közterület használatról az Ákr. 92. §-a szerinti hatósági szerződésben állapodik meg a közterület használójával. A hatósági szerződés átruházott hatáskörben a polgármester jóváhagyásával válik érvényessé.</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250/2015. (XII. 17.) határozat mellékletét képező Debrecen Megyei Jogú Város Önkormányzatának Közbeszerzési Szabályzata (a továbbiakban: Közbeszerzési Szabályzat) II.5.4. pontja - a polgármester feladata a tárgyévi közbeszerzési terv elfogadása és a közbeszerzési terv szükség szerinti módosítása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III.2.1. pontja - a polgármester dönt:</w:t>
            </w:r>
            <w:r w:rsidRPr="00926F51">
              <w:br/>
              <w:t>a közbeszerzési eljárás megindításának elrendeléséről a Közbeszerzési Osztály előterjesztése alapján;</w:t>
            </w:r>
            <w:r w:rsidRPr="00926F51">
              <w:br/>
              <w:t>a beszerzési célokmány elfogadásáról, az eljárásban ajánlattételre felkérni kívánt gazdasági szereplőkről;</w:t>
            </w:r>
            <w:r w:rsidRPr="00926F51">
              <w:br/>
              <w:t xml:space="preserve">a közbeszerzési eljárás lefolytatásának menetéről, az eljárás fajtájának megállapításáról; a </w:t>
            </w:r>
            <w:r w:rsidRPr="00926F51">
              <w:lastRenderedPageBreak/>
              <w:t>bírálóbizottság tagjairól; a bírálóbizottság működési rendjéről;</w:t>
            </w:r>
            <w:r w:rsidRPr="00926F51">
              <w:br/>
              <w:t>az ajánlati/ajánlattételi felhívás és dokumentáció, valamint a részvételi felhívás és az ajánlati dokumentáció tartalmának meghatározásáról;</w:t>
            </w:r>
            <w:r w:rsidRPr="00926F51">
              <w:br/>
              <w:t>az ajánlattételi/részvételi határidő lejártáig az ajánlati/ajánlattételi/részvételi felhívásban megadott alkalmassággal (pénzügyi-gazdasági, műszaki-szakmai), valamint az értékelési szempontrendszerrel kapcsolatos feltételek módosításáról;</w:t>
            </w:r>
            <w:r w:rsidRPr="00926F51">
              <w:br/>
              <w:t>az ajánlati/ajánlattételi/részvételi felhívásnak az ajánlattételi/részvételi határidő lejártáig történő visszavonásáról;</w:t>
            </w:r>
            <w:r w:rsidRPr="00926F51">
              <w:br/>
              <w:t>újabb közgyűlési tagok, valamint a Közbeszerzési Osztály, a Pénzügyi Osztály és a Hivatal közbeszerzés tárgya szerint érintett belső szervezeti egysége munkatársainak és a Hivatal egyéb kijelölt személyeinek szakértőként a bírálóbizottságba történő delegálására vonatkozóan, a Közbeszerzési Szabályzat III. fejezet 1. pontjának 1.9. alpontjában foglaltak szerint;</w:t>
            </w:r>
            <w:r w:rsidRPr="00926F51">
              <w:br/>
              <w:t>beszerzési célokmány módosításáról (a beszerzési célokmány módosítását kell kezdeményezni, ha a beszerzés tárgya módosul; a beszerzési költség meghaladja a fedezetet; a beszerzés megvalósítása a tervezett évben nem valósul meg).</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77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III.4.7. pontja - a polgármester dönt: az ajánlat/részvételi jelentkezés érvényességéről, érvénytelenségéről;</w:t>
            </w:r>
            <w:r w:rsidRPr="00926F51">
              <w:br/>
              <w:t>részvételi szakasz eredményességéről, esetleges eredménytelenségéről; az eljárás eredményességéről, esetleges eredménytelenségéről;</w:t>
            </w:r>
            <w:r w:rsidRPr="00926F51">
              <w:br/>
              <w:t>a nyertes ajánlattevőről, illetve amennyiben van, a nyertes ajánlatot követő legkedvezőbb ajánlattevőről, az értékelési szempont szerinti ajánlatára vonatkozó adatok megjelölésével.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IV.1.3. pontja - a polgármester dönt az eljárás utólagos eredménytelenségéről.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IV.2.8. pontja - a polgármester feladata a közbeszerzési eljárást lezáró szerződés aláírása.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IV.3.6. pontja - a polgármester feladata a közbeszerzési eljárást lezáró szerződés módosításának aláírása.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V.2. pontja - a polgármester feladata jogorvoslati eljárás esetén az önkormányzatot képviselő személy kijelölése és meghatalmazása.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216/2012. (X. 25.) határozat 5./ pontja - Debrecen Megyei Jogú Város Polgármesteri Hivatala szervezeti és működési szabályzatát átruházott hatáskörben a polgármester hagyja jóvá.</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172/2013. (VIII. 12.) határozat 4./ pontja - a Közgyűlésnek a köztulajdonban álló gazdasági társaságok takarékosabb működéséről szóló 2009. évi CXXII. törvényben előírt valamennyi szabályzatalkotási és javaslattételi hatáskörét átruházott hatáskörben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185/2013. (X. 3.) határozat - a Rendőrségről szóló 1994. évi XXXIV. törvény 42. § (3) bekezdésében meghatározott, a rendőrség által elhelyezni kívánt közterületi képfelvevők szükségességével, valamint a megfigyelésre kerülő közterület kijelölésével kapcsolatos döntés jogkörét átruházott hatáskörben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236/2014. (XI. 27.) határozat 6./ pontja - a Közgyűlés kizárólagos önkormányzati tulajdonú gazdasági társaságok vezető tisztségviselői teljesítménybére meghatározásának, teljesítménykövetelményei megállapításának és teljesítményértékelésének jogára vonatkozó hatáskörét átruházott hatáskörben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86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146/2016. (V. 26.) határozat 3./ pontja - a „Békessy Béla sportösztöndíj” pályázat kiírásával kapcsolatos, valamint az ösztöndíjasok személyére, illetve az ösztöndíj mértékére vonatkozó döntési hatáskört átruházott hatáskörben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201/2016. (VI. 23.) határozat 3./ pontja - az Ávr. 9. § (5a) bekezdésében meghatározott munkamegosztási megállapodás jóváhagyásának hatáskörét átruházott hatáskörben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64/2017. (IV. 27.) határozat 10./ pontja - a Közgyűlés a Debrecen Megyei Jogú Város Önkormányzata, mint ajánlatkérő által kiírt tervpályázati eljárások során közreműködő bírálóbizottságok elnökeként a polgármestert jelöli ki, a bírálóbizottságok további tagjainak felkérésére, megbízására vonatkozó hatáskörét a polgármesterre ruházza 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537122">
            <w:pPr>
              <w:ind w:left="56" w:right="56"/>
            </w:pPr>
            <w:r w:rsidRPr="00926F51">
              <w:t xml:space="preserve"> A művészeti alkotásnak nem minősülő emléktáblák, emlékoszlopok közterületen, önkormányzati épületen való elhelyezéséről, áthelyezéséről, lebontásáról, annak megjelenési formájáról, feliratáról a </w:t>
            </w:r>
            <w:r w:rsidR="00537122">
              <w:t>bizottsági véleményezés</w:t>
            </w:r>
            <w:r w:rsidRPr="00926F51">
              <w:t>t követően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Véleményt alkot az iskolai felvételi körzetek meghatározásához (2011. évi CXC. törvény 50. § (8) bekezdése, 20/2012. (VIII. 31.) EMMI rendelet 24. § (1) bekezdése).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D67452">
            <w:pPr>
              <w:ind w:left="56" w:right="56"/>
            </w:pPr>
            <w:r w:rsidRPr="00926F51">
              <w:t xml:space="preserve"> Véleményt alkot azon köznevelési intézmények megszüntetésével, átszervezésével, feladatának megváltoztatás</w:t>
            </w:r>
            <w:r w:rsidR="00D67452">
              <w:t xml:space="preserve">ával, nevének megállapításával </w:t>
            </w:r>
            <w:r w:rsidRPr="00926F51">
              <w:t>kapcsolatban, amelyek az önkormányzat tulajdonában lévő ingatlanban működnek (2011. évi CXC. törvény 83. § (3) és (4) bekezdése).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Gyakorolja a közbeszerzésekről szóló törvényben kivételi körben nevesített eljárások eredményeként megköthető szerződéssel kapcsolatos hatásköröket.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Érdemi választ ad a köznevelési intézmények működésével kapcsolatban a diákönkormányzat, a nevelőtestület, az iskolaszék, óvodaszék, a szülői szervezet, közösség javaslatára (2011. évi CXC. törvény 39. § (1) bekezdése).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Kötelezheti az önkormányzati fenntartású köznevelési intézmény vezetőjét - nevelési évenként legfeljebb egy alkalommal - arra, hogy az intézmény tevékenységéről átfogó módon beszámoljon.</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Jóváhagyja és közzéteszi a Helyi Esélyegyenlőségi Programban szereplő „Hátrányos helyzetű gyermekek nyári üdültetésének biztosítása” elnevezésű intézkedés keretén belül a gyermeküdültetés pályázati felhívását és elbírálja a gyermeküdültetésre benyújtott pályázatokat.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095046">
            <w:pPr>
              <w:ind w:left="56" w:right="56"/>
            </w:pPr>
            <w:r w:rsidRPr="00926F51">
              <w:t xml:space="preserve"> Egyetértési jogot gyakorol az önkormányzat által fenntartott köznevelési intézményben esetlegesen szükségessé váló közvetítői eljárás során az oktatás</w:t>
            </w:r>
            <w:r w:rsidR="00095046">
              <w:t>ügyi</w:t>
            </w:r>
            <w:r w:rsidRPr="00926F51">
              <w:t xml:space="preserve"> közvetítő személyének intézményvezető által történő felkéréséhez (20/2012. (VIII. 31.) EMMI rendelet 62. § (3) bekezdése).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Gyakorolja a fenntartó azon képviselő kijelölésére vonatkozó jogát, amely képviselő az önkormányzati fenntartású köznevelési intézmény intézményvezetőjének minősítési eljárása esetében véleményezési joggal részt vesz az óra-, vagy foglalkozáslátogatásokon és a portfólióvédésen, vagy a pályázat védésén (326/2013. (VIII. 30.) Korm. rendelet 10/D. § (3) bekezdés</w:t>
            </w:r>
            <w:r w:rsidRPr="00926F51">
              <w:rPr>
                <w:i/>
                <w:iCs/>
              </w:rPr>
              <w:t xml:space="preserve"> e)</w:t>
            </w:r>
            <w:r w:rsidRPr="00926F51">
              <w:t xml:space="preserve"> pontja).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Default="006233DE">
            <w:pPr>
              <w:ind w:left="56" w:right="56"/>
            </w:pPr>
            <w:r w:rsidRPr="00926F51">
              <w:t xml:space="preserve"> A fenntartó képviseletében - a fenntartói szintű érdekegyeztető fórum működésére vonatkozó szabályairól - megállapodást köt a települési szinten reprezentatív szakszervezetekkel (1992. évi XXXIII. törvény 6. § (7) bekezdése).</w:t>
            </w:r>
          </w:p>
          <w:p w:rsidR="00653C19" w:rsidRPr="00926F51" w:rsidRDefault="00653C19">
            <w:pPr>
              <w:ind w:left="56" w:right="56"/>
            </w:pPr>
          </w:p>
        </w:tc>
      </w:tr>
      <w:tr w:rsidR="00786963" w:rsidRPr="00926F51" w:rsidTr="00100635">
        <w:tc>
          <w:tcPr>
            <w:tcW w:w="846" w:type="dxa"/>
            <w:tcBorders>
              <w:top w:val="single" w:sz="4" w:space="0" w:color="auto"/>
              <w:left w:val="single" w:sz="4" w:space="0" w:color="auto"/>
              <w:bottom w:val="single" w:sz="4" w:space="0" w:color="auto"/>
              <w:right w:val="single" w:sz="4" w:space="0" w:color="auto"/>
            </w:tcBorders>
          </w:tcPr>
          <w:p w:rsidR="00786963" w:rsidRPr="00926F51" w:rsidRDefault="006C238F">
            <w:pPr>
              <w:ind w:left="56" w:right="56"/>
              <w:jc w:val="center"/>
            </w:pPr>
            <w:r>
              <w:t xml:space="preserve"> 99.</w:t>
            </w:r>
          </w:p>
        </w:tc>
        <w:tc>
          <w:tcPr>
            <w:tcW w:w="8786" w:type="dxa"/>
            <w:tcBorders>
              <w:top w:val="single" w:sz="4" w:space="0" w:color="auto"/>
              <w:left w:val="single" w:sz="4" w:space="0" w:color="auto"/>
              <w:bottom w:val="single" w:sz="4" w:space="0" w:color="auto"/>
              <w:right w:val="single" w:sz="4" w:space="0" w:color="auto"/>
            </w:tcBorders>
          </w:tcPr>
          <w:p w:rsidR="00786963" w:rsidRPr="00926F51" w:rsidRDefault="00786963">
            <w:pPr>
              <w:ind w:left="56" w:right="56"/>
            </w:pPr>
            <w:r>
              <w:t xml:space="preserve"> Szakmai véleményt alkot a nem állami fenntartású szakképző iskola</w:t>
            </w:r>
            <w:r w:rsidR="0089045C">
              <w:t xml:space="preserve"> fenntartójával </w:t>
            </w:r>
            <w:r w:rsidR="0089045C">
              <w:lastRenderedPageBreak/>
              <w:t>kötendő szakképzési megállapodás indokoltságára vonatkozóan (135/2019. (VI. 11.) Korm. rendelet 4. § (2) és (3) bekezdése)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lastRenderedPageBreak/>
              <w:t xml:space="preserve"> 100.</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Dönt a több külterületi telephellyel is rendelkező háziorvos, házi gyermekorvos számára nyújtandó működési jellegű önkormányzati támogatás mértékéről.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101.</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Ellátja a szociális és gyermekjóléti intézmények működésére vonatkozó hatósági szerződés megkötésével kapcsolatos feladatokat (369/2013. (X. 24.) Korm. rendelet 40. § (1) bekezdés</w:t>
            </w:r>
            <w:r w:rsidRPr="00926F51">
              <w:rPr>
                <w:i/>
                <w:iCs/>
              </w:rPr>
              <w:t xml:space="preserve"> g)</w:t>
            </w:r>
            <w:r w:rsidRPr="00926F51">
              <w:t xml:space="preserve"> pontjának </w:t>
            </w:r>
            <w:r w:rsidRPr="00926F51">
              <w:rPr>
                <w:i/>
                <w:iCs/>
              </w:rPr>
              <w:t>gc)</w:t>
            </w:r>
            <w:r w:rsidRPr="00926F51">
              <w:t xml:space="preserve"> alpontja, valamint 41. § (2) bekezdés</w:t>
            </w:r>
            <w:r w:rsidRPr="00926F51">
              <w:rPr>
                <w:i/>
                <w:iCs/>
              </w:rPr>
              <w:t xml:space="preserve"> b)</w:t>
            </w:r>
            <w:r w:rsidRPr="00926F51">
              <w:t xml:space="preserve"> pontja).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102.</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halálesetről való tudomásszerzést követő huszonegy napon belül gondoskodik az elhunyt személy közköltségen történő eltemettetéséről, figyelemmel az Szt. 48. § (1) bekezdésében foglaltakra.</w:t>
            </w:r>
          </w:p>
        </w:tc>
      </w:tr>
      <w:tr w:rsidR="006233DE" w:rsidRPr="00926F51" w:rsidTr="00100635">
        <w:tc>
          <w:tcPr>
            <w:tcW w:w="846" w:type="dxa"/>
            <w:tcBorders>
              <w:top w:val="single" w:sz="4" w:space="0" w:color="auto"/>
              <w:left w:val="nil"/>
              <w:bottom w:val="nil"/>
              <w:right w:val="nil"/>
            </w:tcBorders>
          </w:tcPr>
          <w:p w:rsidR="006233DE" w:rsidRPr="00926F51" w:rsidRDefault="006233DE" w:rsidP="00F077E4">
            <w:pPr>
              <w:jc w:val="right"/>
            </w:pPr>
            <w:r w:rsidRPr="00926F51">
              <w:t xml:space="preserve"> </w:t>
            </w:r>
          </w:p>
        </w:tc>
        <w:tc>
          <w:tcPr>
            <w:tcW w:w="8786" w:type="dxa"/>
            <w:tcBorders>
              <w:top w:val="single" w:sz="4" w:space="0" w:color="auto"/>
              <w:left w:val="nil"/>
              <w:bottom w:val="nil"/>
              <w:right w:val="nil"/>
            </w:tcBorders>
          </w:tcPr>
          <w:p w:rsidR="006233DE" w:rsidRPr="00926F51" w:rsidRDefault="006233DE" w:rsidP="00F077E4">
            <w:pPr>
              <w:tabs>
                <w:tab w:val="left" w:pos="240"/>
                <w:tab w:val="left" w:pos="8643"/>
                <w:tab w:val="left" w:pos="8734"/>
              </w:tabs>
              <w:ind w:left="56" w:right="56"/>
            </w:pPr>
            <w:bookmarkStart w:id="0" w:name="_GoBack"/>
            <w:bookmarkEnd w:id="0"/>
          </w:p>
        </w:tc>
      </w:tr>
    </w:tbl>
    <w:p w:rsidR="006233DE" w:rsidRPr="00926F51" w:rsidRDefault="006233DE" w:rsidP="00D32973">
      <w:pPr>
        <w:spacing w:before="240" w:after="240"/>
      </w:pPr>
    </w:p>
    <w:sectPr w:rsidR="006233DE" w:rsidRPr="00926F5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FA9" w:rsidRDefault="00326FA9">
      <w:r>
        <w:separator/>
      </w:r>
    </w:p>
  </w:endnote>
  <w:endnote w:type="continuationSeparator" w:id="0">
    <w:p w:rsidR="00326FA9" w:rsidRDefault="0032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FA9" w:rsidRDefault="00326FA9">
      <w:r>
        <w:separator/>
      </w:r>
    </w:p>
  </w:footnote>
  <w:footnote w:type="continuationSeparator" w:id="0">
    <w:p w:rsidR="00326FA9" w:rsidRDefault="00326F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C44"/>
    <w:multiLevelType w:val="hybridMultilevel"/>
    <w:tmpl w:val="CAF6CF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0956F37"/>
    <w:multiLevelType w:val="hybridMultilevel"/>
    <w:tmpl w:val="9C4A70FC"/>
    <w:lvl w:ilvl="0" w:tplc="74A2F3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FD87208"/>
    <w:multiLevelType w:val="hybridMultilevel"/>
    <w:tmpl w:val="A7700EC4"/>
    <w:lvl w:ilvl="0" w:tplc="040E000F">
      <w:start w:val="1"/>
      <w:numFmt w:val="decimal"/>
      <w:lvlText w:val="%1."/>
      <w:lvlJc w:val="left"/>
      <w:pPr>
        <w:ind w:left="720" w:hanging="360"/>
      </w:pPr>
      <w:rPr>
        <w:rFonts w:hint="default"/>
        <w:i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85"/>
    <w:rsid w:val="000368C8"/>
    <w:rsid w:val="0004495C"/>
    <w:rsid w:val="00095046"/>
    <w:rsid w:val="000F5D10"/>
    <w:rsid w:val="00100635"/>
    <w:rsid w:val="00152BF0"/>
    <w:rsid w:val="00170BD8"/>
    <w:rsid w:val="00232AF2"/>
    <w:rsid w:val="00235A54"/>
    <w:rsid w:val="00245A96"/>
    <w:rsid w:val="002E548D"/>
    <w:rsid w:val="002F540F"/>
    <w:rsid w:val="00304C5D"/>
    <w:rsid w:val="00326FA9"/>
    <w:rsid w:val="00480423"/>
    <w:rsid w:val="00496727"/>
    <w:rsid w:val="00537122"/>
    <w:rsid w:val="00562765"/>
    <w:rsid w:val="00572E25"/>
    <w:rsid w:val="005D6930"/>
    <w:rsid w:val="006233DE"/>
    <w:rsid w:val="00626767"/>
    <w:rsid w:val="00641101"/>
    <w:rsid w:val="00653C19"/>
    <w:rsid w:val="00683068"/>
    <w:rsid w:val="00695585"/>
    <w:rsid w:val="006A4B88"/>
    <w:rsid w:val="006B57D5"/>
    <w:rsid w:val="006C238F"/>
    <w:rsid w:val="00704205"/>
    <w:rsid w:val="00721210"/>
    <w:rsid w:val="00730C0D"/>
    <w:rsid w:val="00764AD5"/>
    <w:rsid w:val="00775592"/>
    <w:rsid w:val="00786963"/>
    <w:rsid w:val="007B4F04"/>
    <w:rsid w:val="008435F3"/>
    <w:rsid w:val="00857FE8"/>
    <w:rsid w:val="00882D81"/>
    <w:rsid w:val="0089045C"/>
    <w:rsid w:val="00894E23"/>
    <w:rsid w:val="008B3EED"/>
    <w:rsid w:val="008F30A4"/>
    <w:rsid w:val="008F60C3"/>
    <w:rsid w:val="00905E23"/>
    <w:rsid w:val="00910307"/>
    <w:rsid w:val="00926F51"/>
    <w:rsid w:val="00943618"/>
    <w:rsid w:val="00943645"/>
    <w:rsid w:val="009B4EBA"/>
    <w:rsid w:val="00A529E2"/>
    <w:rsid w:val="00A530DB"/>
    <w:rsid w:val="00AC4AC1"/>
    <w:rsid w:val="00AD573A"/>
    <w:rsid w:val="00AE32D5"/>
    <w:rsid w:val="00B173F9"/>
    <w:rsid w:val="00B60C54"/>
    <w:rsid w:val="00BE5BCE"/>
    <w:rsid w:val="00C9149B"/>
    <w:rsid w:val="00C976CB"/>
    <w:rsid w:val="00CA4E5F"/>
    <w:rsid w:val="00CB54FD"/>
    <w:rsid w:val="00CE3C65"/>
    <w:rsid w:val="00CF2CE9"/>
    <w:rsid w:val="00CF47B7"/>
    <w:rsid w:val="00D32973"/>
    <w:rsid w:val="00D460EF"/>
    <w:rsid w:val="00D67452"/>
    <w:rsid w:val="00D92EC4"/>
    <w:rsid w:val="00DC718B"/>
    <w:rsid w:val="00DF455F"/>
    <w:rsid w:val="00E50186"/>
    <w:rsid w:val="00E50A92"/>
    <w:rsid w:val="00E63254"/>
    <w:rsid w:val="00EA3657"/>
    <w:rsid w:val="00EC577A"/>
    <w:rsid w:val="00EC704E"/>
    <w:rsid w:val="00F077E4"/>
    <w:rsid w:val="00F71611"/>
    <w:rsid w:val="00FB01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AF7299-D066-4E5A-844D-3D253EC6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pPr>
      <w:widowControl w:val="0"/>
      <w:autoSpaceDE w:val="0"/>
      <w:autoSpaceDN w:val="0"/>
      <w:adjustRightInd w:val="0"/>
      <w:spacing w:after="0" w:line="240" w:lineRule="auto"/>
      <w:ind w:firstLine="202"/>
    </w:pPr>
    <w:rPr>
      <w:rFonts w:ascii="Times New Roman" w:hAnsi="Times New Roman"/>
      <w:sz w:val="24"/>
      <w:szCs w:val="24"/>
    </w:rPr>
  </w:style>
  <w:style w:type="paragraph" w:customStyle="1" w:styleId="Bekezds2">
    <w:name w:val="Bekezdés2"/>
    <w:uiPriority w:val="99"/>
    <w:pPr>
      <w:widowControl w:val="0"/>
      <w:autoSpaceDE w:val="0"/>
      <w:autoSpaceDN w:val="0"/>
      <w:adjustRightInd w:val="0"/>
      <w:spacing w:after="0" w:line="240" w:lineRule="auto"/>
      <w:ind w:left="204" w:firstLine="204"/>
    </w:pPr>
    <w:rPr>
      <w:rFonts w:ascii="Times New Roman" w:hAnsi="Times New Roman"/>
      <w:sz w:val="24"/>
      <w:szCs w:val="24"/>
    </w:rPr>
  </w:style>
  <w:style w:type="paragraph" w:customStyle="1" w:styleId="Bekezds3">
    <w:name w:val="Bekezdés3"/>
    <w:uiPriority w:val="99"/>
    <w:pPr>
      <w:widowControl w:val="0"/>
      <w:autoSpaceDE w:val="0"/>
      <w:autoSpaceDN w:val="0"/>
      <w:adjustRightInd w:val="0"/>
      <w:spacing w:after="0" w:line="240" w:lineRule="auto"/>
      <w:ind w:left="408" w:firstLine="204"/>
    </w:pPr>
    <w:rPr>
      <w:rFonts w:ascii="Times New Roman" w:hAnsi="Times New Roman"/>
      <w:sz w:val="24"/>
      <w:szCs w:val="24"/>
    </w:rPr>
  </w:style>
  <w:style w:type="paragraph" w:customStyle="1" w:styleId="Bekezds4">
    <w:name w:val="Bekezdés4"/>
    <w:uiPriority w:val="99"/>
    <w:pPr>
      <w:widowControl w:val="0"/>
      <w:autoSpaceDE w:val="0"/>
      <w:autoSpaceDN w:val="0"/>
      <w:adjustRightInd w:val="0"/>
      <w:spacing w:after="0" w:line="240" w:lineRule="auto"/>
      <w:ind w:left="613" w:firstLine="204"/>
    </w:pPr>
    <w:rPr>
      <w:rFonts w:ascii="Times New Roman" w:hAnsi="Times New Roman"/>
      <w:sz w:val="24"/>
      <w:szCs w:val="24"/>
    </w:rPr>
  </w:style>
  <w:style w:type="paragraph" w:customStyle="1" w:styleId="DltCm">
    <w:name w:val="DôltCím"/>
    <w:uiPriority w:val="99"/>
    <w:pPr>
      <w:widowControl w:val="0"/>
      <w:autoSpaceDE w:val="0"/>
      <w:autoSpaceDN w:val="0"/>
      <w:adjustRightInd w:val="0"/>
      <w:spacing w:before="480" w:after="240" w:line="240" w:lineRule="auto"/>
      <w:jc w:val="center"/>
    </w:pPr>
    <w:rPr>
      <w:rFonts w:ascii="Times New Roman" w:hAnsi="Times New Roman"/>
      <w:i/>
      <w:iCs/>
      <w:sz w:val="24"/>
      <w:szCs w:val="24"/>
    </w:rPr>
  </w:style>
  <w:style w:type="paragraph" w:customStyle="1" w:styleId="FejezetCm">
    <w:name w:val="FejezetCím"/>
    <w:uiPriority w:val="99"/>
    <w:pPr>
      <w:widowControl w:val="0"/>
      <w:autoSpaceDE w:val="0"/>
      <w:autoSpaceDN w:val="0"/>
      <w:adjustRightInd w:val="0"/>
      <w:spacing w:before="480" w:after="240" w:line="240" w:lineRule="auto"/>
      <w:jc w:val="center"/>
    </w:pPr>
    <w:rPr>
      <w:rFonts w:ascii="Times New Roman" w:hAnsi="Times New Roman"/>
      <w:b/>
      <w:bCs/>
      <w:i/>
      <w:iCs/>
      <w:sz w:val="24"/>
      <w:szCs w:val="24"/>
    </w:rPr>
  </w:style>
  <w:style w:type="paragraph" w:customStyle="1" w:styleId="FCm">
    <w:name w:val="FôCím"/>
    <w:uiPriority w:val="99"/>
    <w:pPr>
      <w:widowControl w:val="0"/>
      <w:autoSpaceDE w:val="0"/>
      <w:autoSpaceDN w:val="0"/>
      <w:adjustRightInd w:val="0"/>
      <w:spacing w:before="480" w:after="240" w:line="240" w:lineRule="auto"/>
      <w:jc w:val="center"/>
    </w:pPr>
    <w:rPr>
      <w:rFonts w:ascii="Times New Roman" w:hAnsi="Times New Roman"/>
      <w:b/>
      <w:bCs/>
      <w:sz w:val="28"/>
      <w:szCs w:val="28"/>
    </w:rPr>
  </w:style>
  <w:style w:type="paragraph" w:customStyle="1" w:styleId="Kikezds">
    <w:name w:val="Kikezdés"/>
    <w:uiPriority w:val="99"/>
    <w:pPr>
      <w:widowControl w:val="0"/>
      <w:autoSpaceDE w:val="0"/>
      <w:autoSpaceDN w:val="0"/>
      <w:adjustRightInd w:val="0"/>
      <w:spacing w:after="0" w:line="240" w:lineRule="auto"/>
      <w:ind w:left="202" w:hanging="202"/>
    </w:pPr>
    <w:rPr>
      <w:rFonts w:ascii="Times New Roman" w:hAnsi="Times New Roman"/>
      <w:sz w:val="24"/>
      <w:szCs w:val="24"/>
    </w:rPr>
  </w:style>
  <w:style w:type="paragraph" w:customStyle="1" w:styleId="Kikezds2">
    <w:name w:val="Kikezdés2"/>
    <w:uiPriority w:val="99"/>
    <w:pPr>
      <w:widowControl w:val="0"/>
      <w:autoSpaceDE w:val="0"/>
      <w:autoSpaceDN w:val="0"/>
      <w:adjustRightInd w:val="0"/>
      <w:spacing w:after="0" w:line="240" w:lineRule="auto"/>
      <w:ind w:left="408" w:hanging="202"/>
    </w:pPr>
    <w:rPr>
      <w:rFonts w:ascii="Times New Roman" w:hAnsi="Times New Roman"/>
      <w:sz w:val="24"/>
      <w:szCs w:val="24"/>
    </w:rPr>
  </w:style>
  <w:style w:type="paragraph" w:customStyle="1" w:styleId="Kikezds3">
    <w:name w:val="Kikezdés3"/>
    <w:uiPriority w:val="99"/>
    <w:pPr>
      <w:widowControl w:val="0"/>
      <w:autoSpaceDE w:val="0"/>
      <w:autoSpaceDN w:val="0"/>
      <w:adjustRightInd w:val="0"/>
      <w:spacing w:after="0" w:line="240" w:lineRule="auto"/>
      <w:ind w:left="613" w:hanging="202"/>
    </w:pPr>
    <w:rPr>
      <w:rFonts w:ascii="Times New Roman" w:hAnsi="Times New Roman"/>
      <w:sz w:val="24"/>
      <w:szCs w:val="24"/>
    </w:rPr>
  </w:style>
  <w:style w:type="paragraph" w:customStyle="1" w:styleId="Kikezds4">
    <w:name w:val="Kikezdés4"/>
    <w:uiPriority w:val="99"/>
    <w:pPr>
      <w:widowControl w:val="0"/>
      <w:autoSpaceDE w:val="0"/>
      <w:autoSpaceDN w:val="0"/>
      <w:adjustRightInd w:val="0"/>
      <w:spacing w:after="0" w:line="240" w:lineRule="auto"/>
      <w:ind w:left="817" w:hanging="202"/>
    </w:pPr>
    <w:rPr>
      <w:rFonts w:ascii="Times New Roman" w:hAnsi="Times New Roman"/>
      <w:sz w:val="24"/>
      <w:szCs w:val="24"/>
    </w:rPr>
  </w:style>
  <w:style w:type="paragraph" w:customStyle="1" w:styleId="kzp">
    <w:name w:val="közép"/>
    <w:uiPriority w:val="99"/>
    <w:pPr>
      <w:widowControl w:val="0"/>
      <w:autoSpaceDE w:val="0"/>
      <w:autoSpaceDN w:val="0"/>
      <w:adjustRightInd w:val="0"/>
      <w:spacing w:before="240" w:after="240" w:line="240" w:lineRule="auto"/>
      <w:jc w:val="center"/>
    </w:pPr>
    <w:rPr>
      <w:rFonts w:ascii="Times New Roman" w:hAnsi="Times New Roman"/>
      <w:i/>
      <w:iCs/>
      <w:sz w:val="24"/>
      <w:szCs w:val="24"/>
    </w:rPr>
  </w:style>
  <w:style w:type="paragraph" w:customStyle="1" w:styleId="MellkletCm">
    <w:name w:val="MellékletCím"/>
    <w:uiPriority w:val="99"/>
    <w:pPr>
      <w:widowControl w:val="0"/>
      <w:autoSpaceDE w:val="0"/>
      <w:autoSpaceDN w:val="0"/>
      <w:adjustRightInd w:val="0"/>
      <w:spacing w:before="480" w:after="240" w:line="240" w:lineRule="auto"/>
    </w:pPr>
    <w:rPr>
      <w:rFonts w:ascii="Times New Roman" w:hAnsi="Times New Roman"/>
      <w:i/>
      <w:iCs/>
      <w:sz w:val="24"/>
      <w:szCs w:val="24"/>
      <w:u w:val="single"/>
    </w:rPr>
  </w:style>
  <w:style w:type="paragraph" w:customStyle="1" w:styleId="NormlCm">
    <w:name w:val="NormálCím"/>
    <w:uiPriority w:val="99"/>
    <w:pPr>
      <w:widowControl w:val="0"/>
      <w:autoSpaceDE w:val="0"/>
      <w:autoSpaceDN w:val="0"/>
      <w:adjustRightInd w:val="0"/>
      <w:spacing w:before="480" w:after="240" w:line="240" w:lineRule="auto"/>
      <w:jc w:val="center"/>
    </w:pPr>
    <w:rPr>
      <w:rFonts w:ascii="Times New Roman" w:hAnsi="Times New Roman"/>
      <w:sz w:val="24"/>
      <w:szCs w:val="24"/>
    </w:rPr>
  </w:style>
  <w:style w:type="paragraph" w:customStyle="1" w:styleId="VastagCm">
    <w:name w:val="VastagCím"/>
    <w:uiPriority w:val="99"/>
    <w:pPr>
      <w:widowControl w:val="0"/>
      <w:autoSpaceDE w:val="0"/>
      <w:autoSpaceDN w:val="0"/>
      <w:adjustRightInd w:val="0"/>
      <w:spacing w:before="480" w:after="240" w:line="240" w:lineRule="auto"/>
      <w:jc w:val="center"/>
    </w:pPr>
    <w:rPr>
      <w:rFonts w:ascii="Times New Roman" w:hAnsi="Times New Roman"/>
      <w:b/>
      <w:bCs/>
      <w:sz w:val="24"/>
      <w:szCs w:val="24"/>
    </w:rPr>
  </w:style>
  <w:style w:type="paragraph" w:customStyle="1" w:styleId="vonal">
    <w:name w:val="vonal"/>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styleId="Listaszerbekezds">
    <w:name w:val="List Paragraph"/>
    <w:basedOn w:val="Norml"/>
    <w:uiPriority w:val="34"/>
    <w:qFormat/>
    <w:rsid w:val="00730C0D"/>
    <w:pPr>
      <w:ind w:left="720"/>
      <w:contextualSpacing/>
    </w:pPr>
  </w:style>
  <w:style w:type="paragraph" w:styleId="Buborkszveg">
    <w:name w:val="Balloon Text"/>
    <w:basedOn w:val="Norml"/>
    <w:link w:val="BuborkszvegChar"/>
    <w:uiPriority w:val="99"/>
    <w:semiHidden/>
    <w:unhideWhenUsed/>
    <w:rsid w:val="00894E2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94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122A-BB90-4720-94E2-6D34E676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5181</Words>
  <Characters>35751</Characters>
  <Application>Microsoft Office Word</Application>
  <DocSecurity>0</DocSecurity>
  <Lines>297</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Kitti Klára</dc:creator>
  <cp:keywords/>
  <dc:description/>
  <cp:lastModifiedBy>Szilágyi Béla</cp:lastModifiedBy>
  <cp:revision>68</cp:revision>
  <cp:lastPrinted>2019-11-29T07:46:00Z</cp:lastPrinted>
  <dcterms:created xsi:type="dcterms:W3CDTF">2019-11-26T11:50:00Z</dcterms:created>
  <dcterms:modified xsi:type="dcterms:W3CDTF">2020-12-04T12:17:00Z</dcterms:modified>
</cp:coreProperties>
</file>