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800" w:rsidRDefault="003E2800" w:rsidP="003E2800">
      <w:pPr>
        <w:rPr>
          <w:rFonts w:ascii="Times New Roman" w:hAnsi="Times New Roman" w:cs="Times New Roman"/>
          <w:sz w:val="24"/>
          <w:szCs w:val="24"/>
        </w:rPr>
      </w:pPr>
    </w:p>
    <w:p w:rsidR="003E2800" w:rsidRPr="00E326E9" w:rsidRDefault="003E2800" w:rsidP="003E2800">
      <w:pPr>
        <w:spacing w:after="200" w:line="276" w:lineRule="auto"/>
        <w:ind w:left="108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 </w:t>
      </w:r>
      <w:r w:rsidRPr="00E326E9">
        <w:rPr>
          <w:rFonts w:ascii="Times New Roman" w:hAnsi="Times New Roman"/>
          <w:b/>
          <w:i/>
          <w:sz w:val="24"/>
          <w:szCs w:val="24"/>
        </w:rPr>
        <w:t xml:space="preserve">melléklet a 20/2017. (X. 24.) önkormányzati rendelethez </w:t>
      </w:r>
    </w:p>
    <w:p w:rsidR="003E2800" w:rsidRPr="00E326E9" w:rsidRDefault="003E2800" w:rsidP="003E2800">
      <w:pPr>
        <w:pStyle w:val="Default"/>
        <w:ind w:left="2160"/>
        <w:jc w:val="both"/>
        <w:rPr>
          <w:b/>
          <w:i/>
        </w:rPr>
      </w:pPr>
    </w:p>
    <w:p w:rsidR="003E2800" w:rsidRPr="00E326E9" w:rsidRDefault="003E2800" w:rsidP="003E2800">
      <w:pPr>
        <w:pStyle w:val="Default"/>
        <w:jc w:val="center"/>
        <w:rPr>
          <w:b/>
          <w:bCs/>
          <w:i/>
        </w:rPr>
      </w:pPr>
      <w:r w:rsidRPr="00E326E9">
        <w:rPr>
          <w:b/>
          <w:bCs/>
          <w:i/>
        </w:rPr>
        <w:t>Helyi védettségű épületek, épületegyüttesek, szobrok, emlékművek felsorolása</w:t>
      </w:r>
    </w:p>
    <w:p w:rsidR="003E2800" w:rsidRPr="00E326E9" w:rsidRDefault="003E2800" w:rsidP="003E2800">
      <w:pPr>
        <w:pStyle w:val="Default"/>
        <w:jc w:val="both"/>
        <w:rPr>
          <w:i/>
        </w:rPr>
      </w:pPr>
    </w:p>
    <w:p w:rsidR="003E2800" w:rsidRPr="00E326E9" w:rsidRDefault="003E2800" w:rsidP="003E2800">
      <w:pPr>
        <w:pStyle w:val="Default"/>
        <w:jc w:val="both"/>
        <w:rPr>
          <w:i/>
        </w:rPr>
      </w:pPr>
      <w:r w:rsidRPr="00E326E9">
        <w:rPr>
          <w:b/>
          <w:bCs/>
          <w:i/>
        </w:rPr>
        <w:t xml:space="preserve">Védett középületek: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proofErr w:type="spellStart"/>
      <w:r w:rsidRPr="00E326E9">
        <w:rPr>
          <w:i/>
        </w:rPr>
        <w:t>Zimándy</w:t>
      </w:r>
      <w:proofErr w:type="spellEnd"/>
      <w:r w:rsidRPr="00E326E9">
        <w:rPr>
          <w:i/>
        </w:rPr>
        <w:t xml:space="preserve"> Ignác általános iskola </w:t>
      </w:r>
      <w:r w:rsidRPr="00E326E9">
        <w:rPr>
          <w:i/>
        </w:rPr>
        <w:tab/>
      </w:r>
      <w:r w:rsidRPr="00E326E9">
        <w:rPr>
          <w:i/>
        </w:rPr>
        <w:tab/>
        <w:t xml:space="preserve">Dózsa György u.15. hrsz. 465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 w:rsidRPr="00E326E9">
        <w:rPr>
          <w:i/>
        </w:rPr>
        <w:t xml:space="preserve">Volt leányiskola </w:t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  <w:t xml:space="preserve">Szent István u. 2. hrsz. 510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 w:rsidRPr="00E326E9">
        <w:rPr>
          <w:i/>
        </w:rPr>
        <w:t xml:space="preserve">Volt </w:t>
      </w:r>
      <w:proofErr w:type="spellStart"/>
      <w:r w:rsidRPr="00E326E9">
        <w:rPr>
          <w:i/>
        </w:rPr>
        <w:t>Pertl</w:t>
      </w:r>
      <w:proofErr w:type="spellEnd"/>
      <w:r w:rsidRPr="00E326E9">
        <w:rPr>
          <w:i/>
        </w:rPr>
        <w:t xml:space="preserve"> vendéglő épülete (falumúzeum)</w:t>
      </w:r>
      <w:r w:rsidRPr="00E326E9">
        <w:rPr>
          <w:i/>
        </w:rPr>
        <w:tab/>
        <w:t xml:space="preserve"> Baross u. 17. hrsz. 539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 w:rsidRPr="00E326E9">
        <w:rPr>
          <w:i/>
        </w:rPr>
        <w:t xml:space="preserve">Walla József óvoda </w:t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  <w:t xml:space="preserve">Bartók B. u. 28. hrsz. 720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 w:rsidRPr="00E326E9">
        <w:rPr>
          <w:i/>
        </w:rPr>
        <w:t>Volt fiúiskola</w:t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  <w:t xml:space="preserve"> </w:t>
      </w:r>
      <w:proofErr w:type="spellStart"/>
      <w:r w:rsidRPr="00E326E9">
        <w:rPr>
          <w:i/>
        </w:rPr>
        <w:t>Pelsőczy</w:t>
      </w:r>
      <w:proofErr w:type="spellEnd"/>
      <w:r w:rsidRPr="00E326E9">
        <w:rPr>
          <w:i/>
        </w:rPr>
        <w:t xml:space="preserve"> F. u. hrsz. 27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 w:rsidRPr="00E326E9">
        <w:rPr>
          <w:i/>
        </w:rPr>
        <w:t xml:space="preserve">Fehér Kereszt Patika </w:t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  <w:t xml:space="preserve">Munkácsy M. u. 9. hrsz. 631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 w:rsidRPr="00E326E9">
        <w:rPr>
          <w:i/>
        </w:rPr>
        <w:t>Volt HÉV végállomás épülete</w:t>
      </w:r>
      <w:r w:rsidRPr="00E326E9">
        <w:rPr>
          <w:i/>
        </w:rPr>
        <w:tab/>
      </w:r>
      <w:r w:rsidRPr="00E326E9">
        <w:rPr>
          <w:i/>
        </w:rPr>
        <w:tab/>
        <w:t xml:space="preserve">Szabadság tér hrsz. 2062/16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 w:rsidRPr="00E326E9">
        <w:rPr>
          <w:i/>
        </w:rPr>
        <w:t xml:space="preserve">Egyházközség épülete </w:t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  <w:t xml:space="preserve">Baross u. 2. hrsz. 1178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proofErr w:type="spellStart"/>
      <w:r w:rsidRPr="00E326E9">
        <w:rPr>
          <w:i/>
        </w:rPr>
        <w:t>Xavéri</w:t>
      </w:r>
      <w:proofErr w:type="spellEnd"/>
      <w:r w:rsidRPr="00E326E9">
        <w:rPr>
          <w:i/>
        </w:rPr>
        <w:t xml:space="preserve"> Szent Ferenc kápolna</w:t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  <w:t xml:space="preserve"> </w:t>
      </w:r>
      <w:proofErr w:type="spellStart"/>
      <w:r w:rsidRPr="00E326E9">
        <w:rPr>
          <w:i/>
        </w:rPr>
        <w:t>Pelsőczy</w:t>
      </w:r>
      <w:proofErr w:type="spellEnd"/>
      <w:r w:rsidRPr="00E326E9">
        <w:rPr>
          <w:i/>
        </w:rPr>
        <w:t xml:space="preserve"> utca hrsz. 28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 w:rsidRPr="00E326E9">
        <w:rPr>
          <w:i/>
        </w:rPr>
        <w:t xml:space="preserve">Volt Katolikus Olvasókör épülete </w:t>
      </w:r>
      <w:r w:rsidRPr="00E326E9">
        <w:rPr>
          <w:i/>
        </w:rPr>
        <w:tab/>
      </w:r>
      <w:r w:rsidRPr="00E326E9">
        <w:rPr>
          <w:i/>
        </w:rPr>
        <w:tab/>
        <w:t xml:space="preserve">Szent István u. 13. hrsz. 529 </w:t>
      </w:r>
    </w:p>
    <w:p w:rsidR="003E2800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 w:rsidRPr="00E326E9">
        <w:rPr>
          <w:i/>
        </w:rPr>
        <w:t>Harangláb söröző épülete</w:t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  <w:t xml:space="preserve">Kazinczy u. 1. hrsz. 1182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</w:rPr>
      </w:pPr>
      <w:r>
        <w:rPr>
          <w:i/>
        </w:rPr>
        <w:t>Volt óvó-intézet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Munkácsy M. u. 76. hrsz.23</w:t>
      </w:r>
    </w:p>
    <w:p w:rsidR="003E2800" w:rsidRPr="00E326E9" w:rsidRDefault="003E2800" w:rsidP="003E2800">
      <w:pPr>
        <w:pStyle w:val="Default"/>
        <w:ind w:left="720"/>
        <w:jc w:val="both"/>
        <w:rPr>
          <w:i/>
        </w:rPr>
      </w:pP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  <w:r w:rsidRPr="00E326E9">
        <w:rPr>
          <w:b/>
          <w:bCs/>
          <w:i/>
          <w:color w:val="auto"/>
        </w:rPr>
        <w:t xml:space="preserve">Védett lakóépületek: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Alsóerdősor utca 8. hrsz. 2597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>Árpád u. 1. sz. (</w:t>
      </w:r>
      <w:proofErr w:type="spellStart"/>
      <w:r w:rsidRPr="00E326E9">
        <w:rPr>
          <w:i/>
          <w:color w:val="auto"/>
        </w:rPr>
        <w:t>Schlotthauer</w:t>
      </w:r>
      <w:proofErr w:type="spellEnd"/>
      <w:r w:rsidRPr="00E326E9">
        <w:rPr>
          <w:i/>
          <w:color w:val="auto"/>
        </w:rPr>
        <w:t xml:space="preserve">-féle présház) hrsz.: 2207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Árpád u. 11. hrsz.: 2199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Bartók Béla utca 24. épület, kovácsolt kapu, kerítés hrsz.: 721/1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Dózsa György u. 13. épület, kerítés, kapu hrsz.: 457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József Attila utca 68. épület, faragott oromzat, fakapu hrsz. 908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Józsefhegy utca 10. hrsz. 191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Kossuth Lajos utca 4. hrsz. 2303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Munkácsy Mihály u. 35. hrsz.: 569/1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Munkácsy Mihály u. 93. hrsz.: 422/1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Munkácsy Mihály utca 103. hrsz. 427/2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Nyár utca 3. hrsz. 541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Szent István utca 3. (volt Temetkezési Egylet háza) hrsz.: 558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jc w:val="both"/>
        <w:rPr>
          <w:i/>
          <w:color w:val="auto"/>
        </w:rPr>
      </w:pPr>
      <w:r w:rsidRPr="00E326E9">
        <w:rPr>
          <w:i/>
          <w:color w:val="auto"/>
        </w:rPr>
        <w:t>Szabadság tér 12. hrsz.: 2253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Szent István utca 26. hrsz. 522 </w:t>
      </w: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  <w:r w:rsidRPr="00E326E9">
        <w:rPr>
          <w:b/>
          <w:bCs/>
          <w:i/>
          <w:color w:val="auto"/>
        </w:rPr>
        <w:t xml:space="preserve">Védett épületrészek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6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Árpád u. 21.-25 előtti kerítés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Nyár u. 16. előtti kerítés hrsz.721/3 </w:t>
      </w: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  <w:r w:rsidRPr="00E326E9">
        <w:rPr>
          <w:b/>
          <w:bCs/>
          <w:i/>
          <w:color w:val="auto"/>
        </w:rPr>
        <w:t xml:space="preserve">Védett régi borospincék, présházak: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Horváth pince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Jázmin utca 9. hrsz. 2490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jc w:val="both"/>
        <w:rPr>
          <w:i/>
          <w:color w:val="auto"/>
        </w:rPr>
      </w:pPr>
      <w:r w:rsidRPr="00E326E9">
        <w:rPr>
          <w:i/>
          <w:color w:val="auto"/>
        </w:rPr>
        <w:lastRenderedPageBreak/>
        <w:t xml:space="preserve">Egyesületek pincéje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Alsóerdősor utca hrsz. 0205/7 </w:t>
      </w:r>
    </w:p>
    <w:p w:rsidR="003E2800" w:rsidRPr="00E326E9" w:rsidRDefault="003E2800" w:rsidP="003E2800">
      <w:pPr>
        <w:pStyle w:val="Default"/>
        <w:ind w:left="720"/>
        <w:jc w:val="both"/>
        <w:rPr>
          <w:i/>
          <w:color w:val="auto"/>
        </w:rPr>
      </w:pPr>
    </w:p>
    <w:p w:rsidR="003E2800" w:rsidRPr="00E326E9" w:rsidRDefault="003E2800" w:rsidP="003E2800">
      <w:pPr>
        <w:pStyle w:val="Default"/>
        <w:jc w:val="both"/>
        <w:rPr>
          <w:i/>
        </w:rPr>
      </w:pPr>
      <w:r w:rsidRPr="00E326E9">
        <w:rPr>
          <w:b/>
          <w:bCs/>
          <w:i/>
          <w:color w:val="auto"/>
        </w:rPr>
        <w:t>Védett területek</w:t>
      </w:r>
      <w:r w:rsidRPr="00E326E9">
        <w:rPr>
          <w:b/>
          <w:bCs/>
          <w:i/>
        </w:rPr>
        <w:t xml:space="preserve">: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</w:rPr>
        <w:t xml:space="preserve">Ófalu területe - Felsővár utca, Felsőerdősor </w:t>
      </w:r>
      <w:proofErr w:type="spellStart"/>
      <w:proofErr w:type="gramStart"/>
      <w:r w:rsidRPr="00E326E9">
        <w:rPr>
          <w:i/>
        </w:rPr>
        <w:t>utca,Templom</w:t>
      </w:r>
      <w:proofErr w:type="spellEnd"/>
      <w:proofErr w:type="gramEnd"/>
      <w:r w:rsidRPr="00E326E9">
        <w:rPr>
          <w:i/>
        </w:rPr>
        <w:t xml:space="preserve"> utca, </w:t>
      </w:r>
      <w:proofErr w:type="spellStart"/>
      <w:r w:rsidRPr="00E326E9">
        <w:rPr>
          <w:i/>
        </w:rPr>
        <w:t>Pelsőczy</w:t>
      </w:r>
      <w:proofErr w:type="spellEnd"/>
      <w:r w:rsidRPr="00E326E9">
        <w:rPr>
          <w:i/>
        </w:rPr>
        <w:t xml:space="preserve"> F. utca, </w:t>
      </w:r>
      <w:r w:rsidRPr="00E326E9">
        <w:rPr>
          <w:i/>
          <w:color w:val="auto"/>
        </w:rPr>
        <w:t xml:space="preserve">Munkácsy M. utca felső szakasza (Felsővár utcától a Dózsa </w:t>
      </w:r>
      <w:proofErr w:type="spellStart"/>
      <w:r w:rsidRPr="00E326E9">
        <w:rPr>
          <w:i/>
          <w:color w:val="auto"/>
        </w:rPr>
        <w:t>Gy</w:t>
      </w:r>
      <w:proofErr w:type="spellEnd"/>
      <w:r w:rsidRPr="00E326E9">
        <w:rPr>
          <w:i/>
          <w:color w:val="auto"/>
        </w:rPr>
        <w:t>. utcáig)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>Dózsa György utca Munkácsy M. utca és Patak utca közötti szakasza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>Szent István utca 16-26. közötti szakasza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>Erzsébet utca 10-20. szám közötti szakasza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>Nyár utca Baross G. utca és József A. utca közötti szakasza,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>Bartók Béla utca Munkácsy M. utca és Nyár utca közötti szakasza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>Kossuth Lajos utca Kápolna utca és Mátyás utca közötti szakasza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jc w:val="both"/>
        <w:rPr>
          <w:i/>
        </w:rPr>
      </w:pPr>
      <w:r w:rsidRPr="00E326E9">
        <w:rPr>
          <w:i/>
        </w:rPr>
        <w:t xml:space="preserve">József Attila utca alsó szakasza (Nyár utcától a Munkácsy M. utcáig) </w:t>
      </w:r>
    </w:p>
    <w:p w:rsidR="003E2800" w:rsidRPr="00E326E9" w:rsidRDefault="003E2800" w:rsidP="003E2800">
      <w:pPr>
        <w:pStyle w:val="Default"/>
        <w:jc w:val="both"/>
        <w:rPr>
          <w:i/>
        </w:rPr>
      </w:pPr>
    </w:p>
    <w:p w:rsidR="003E2800" w:rsidRPr="00E326E9" w:rsidRDefault="003E2800" w:rsidP="003E2800">
      <w:pPr>
        <w:pStyle w:val="Default"/>
        <w:jc w:val="both"/>
        <w:rPr>
          <w:i/>
        </w:rPr>
      </w:pPr>
      <w:r w:rsidRPr="00E326E9">
        <w:rPr>
          <w:b/>
          <w:bCs/>
          <w:i/>
        </w:rPr>
        <w:t xml:space="preserve">Terek, parkok: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Vár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Ferenc-köz (Templom utca és a Felsőerdősor utca között)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Dr. Grimm Ferenc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Walla József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Széchenyi István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Pince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Sváb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Rác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Felsővári dióskert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Szent István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Nyár utca emlékpark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Kegyeleti Park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</w:rPr>
      </w:pPr>
      <w:r w:rsidRPr="00E326E9">
        <w:rPr>
          <w:i/>
        </w:rPr>
        <w:t xml:space="preserve">Szabadság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jc w:val="both"/>
        <w:rPr>
          <w:i/>
        </w:rPr>
      </w:pPr>
      <w:proofErr w:type="spellStart"/>
      <w:r w:rsidRPr="00E326E9">
        <w:rPr>
          <w:i/>
        </w:rPr>
        <w:t>Zimándy</w:t>
      </w:r>
      <w:proofErr w:type="spellEnd"/>
      <w:r w:rsidRPr="00E326E9">
        <w:rPr>
          <w:i/>
        </w:rPr>
        <w:t xml:space="preserve">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jc w:val="both"/>
        <w:rPr>
          <w:i/>
          <w:color w:val="auto"/>
        </w:rPr>
      </w:pPr>
      <w:r w:rsidRPr="00E326E9">
        <w:rPr>
          <w:i/>
          <w:color w:val="auto"/>
        </w:rPr>
        <w:t>Testvérvárosok tere</w:t>
      </w:r>
    </w:p>
    <w:p w:rsidR="003E2800" w:rsidRPr="00E326E9" w:rsidRDefault="003E2800" w:rsidP="003E2800">
      <w:pPr>
        <w:pStyle w:val="Default"/>
        <w:ind w:left="720"/>
        <w:jc w:val="both"/>
        <w:rPr>
          <w:i/>
        </w:rPr>
      </w:pP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  <w:r w:rsidRPr="00E326E9">
        <w:rPr>
          <w:b/>
          <w:i/>
        </w:rPr>
        <w:t>Köztéri szobrok: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jc w:val="both"/>
        <w:rPr>
          <w:i/>
          <w:color w:val="auto"/>
        </w:rPr>
      </w:pPr>
      <w:r w:rsidRPr="00E326E9">
        <w:rPr>
          <w:i/>
        </w:rPr>
        <w:t xml:space="preserve">Szent Teréz szobor </w:t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</w:r>
      <w:r w:rsidRPr="00E326E9">
        <w:rPr>
          <w:i/>
        </w:rPr>
        <w:tab/>
        <w:t xml:space="preserve">Munkácsy M. u. 95.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proofErr w:type="spellStart"/>
      <w:r w:rsidRPr="00E326E9">
        <w:rPr>
          <w:i/>
          <w:color w:val="auto"/>
        </w:rPr>
        <w:t>Bajári</w:t>
      </w:r>
      <w:proofErr w:type="spellEnd"/>
      <w:r w:rsidRPr="00E326E9">
        <w:rPr>
          <w:i/>
          <w:color w:val="auto"/>
        </w:rPr>
        <w:t xml:space="preserve"> Zsolt: Boldogságos Szűz Mária szobra </w:t>
      </w:r>
      <w:r w:rsidRPr="00E326E9">
        <w:rPr>
          <w:i/>
          <w:color w:val="auto"/>
        </w:rPr>
        <w:tab/>
      </w:r>
      <w:proofErr w:type="spellStart"/>
      <w:r w:rsidRPr="00E326E9">
        <w:rPr>
          <w:i/>
          <w:color w:val="auto"/>
        </w:rPr>
        <w:t>Zimándy</w:t>
      </w:r>
      <w:proofErr w:type="spellEnd"/>
      <w:r w:rsidRPr="00E326E9">
        <w:rPr>
          <w:i/>
          <w:color w:val="auto"/>
        </w:rPr>
        <w:t xml:space="preserve">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Szent Flórián 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M. u. - </w:t>
      </w:r>
      <w:proofErr w:type="spellStart"/>
      <w:r w:rsidRPr="00E326E9">
        <w:rPr>
          <w:i/>
          <w:color w:val="auto"/>
        </w:rPr>
        <w:t>Pelsőczy</w:t>
      </w:r>
      <w:proofErr w:type="spellEnd"/>
      <w:r w:rsidRPr="00E326E9">
        <w:rPr>
          <w:i/>
          <w:color w:val="auto"/>
        </w:rPr>
        <w:t xml:space="preserve"> F. u.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Szent Család 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M. u. - </w:t>
      </w:r>
      <w:proofErr w:type="spellStart"/>
      <w:r w:rsidRPr="00E326E9">
        <w:rPr>
          <w:i/>
          <w:color w:val="auto"/>
        </w:rPr>
        <w:t>Pelsőczy</w:t>
      </w:r>
      <w:proofErr w:type="spellEnd"/>
      <w:r w:rsidRPr="00E326E9">
        <w:rPr>
          <w:i/>
          <w:color w:val="auto"/>
        </w:rPr>
        <w:t xml:space="preserve"> F. u.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Szent József 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Bartók </w:t>
      </w:r>
      <w:proofErr w:type="spellStart"/>
      <w:r w:rsidRPr="00E326E9">
        <w:rPr>
          <w:i/>
          <w:color w:val="auto"/>
        </w:rPr>
        <w:t>B.u</w:t>
      </w:r>
      <w:proofErr w:type="spellEnd"/>
      <w:r w:rsidRPr="00E326E9">
        <w:rPr>
          <w:i/>
          <w:color w:val="auto"/>
        </w:rPr>
        <w:t xml:space="preserve">. 28 oromfala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Hadik Gyula: Hit, remény, szeretet 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M. u. 78.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proofErr w:type="spellStart"/>
      <w:r w:rsidRPr="00E326E9">
        <w:rPr>
          <w:i/>
          <w:color w:val="auto"/>
        </w:rPr>
        <w:t>Nepomuki</w:t>
      </w:r>
      <w:proofErr w:type="spellEnd"/>
      <w:r w:rsidRPr="00E326E9">
        <w:rPr>
          <w:i/>
          <w:color w:val="auto"/>
        </w:rPr>
        <w:t xml:space="preserve"> Szent János 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M. u. 53.előtt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Szent István 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Szent István u. 18.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Hadik Gyula: Walla József szobra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Walla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proofErr w:type="spellStart"/>
      <w:r w:rsidRPr="00E326E9">
        <w:rPr>
          <w:i/>
          <w:color w:val="auto"/>
        </w:rPr>
        <w:t>Ecce</w:t>
      </w:r>
      <w:proofErr w:type="spellEnd"/>
      <w:r w:rsidRPr="00E326E9">
        <w:rPr>
          <w:i/>
          <w:color w:val="auto"/>
        </w:rPr>
        <w:t xml:space="preserve"> Homo 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Walla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Szent Vendel 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M. u. 3.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>Millecentenáriumi lovas szobor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Szérűskert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lastRenderedPageBreak/>
        <w:t xml:space="preserve">Hadik Gyula: Sváb asszony </w:t>
      </w:r>
      <w:proofErr w:type="spellStart"/>
      <w:r w:rsidRPr="00E326E9">
        <w:rPr>
          <w:i/>
          <w:color w:val="auto"/>
        </w:rPr>
        <w:t>hintuskával</w:t>
      </w:r>
      <w:proofErr w:type="spellEnd"/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>Vár tér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Hadik Gyula: </w:t>
      </w:r>
      <w:proofErr w:type="gramStart"/>
      <w:r w:rsidRPr="00E326E9">
        <w:rPr>
          <w:i/>
          <w:color w:val="auto"/>
        </w:rPr>
        <w:t xml:space="preserve">Kecske  </w:t>
      </w:r>
      <w:r w:rsidRPr="00E326E9">
        <w:rPr>
          <w:i/>
          <w:color w:val="auto"/>
        </w:rPr>
        <w:tab/>
      </w:r>
      <w:proofErr w:type="gramEnd"/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Vár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Orbán Előd: Szent Antal 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Raktárvárosi út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>Hadik Gyula:</w:t>
      </w:r>
      <w:r w:rsidRPr="00E326E9">
        <w:rPr>
          <w:i/>
          <w:color w:val="auto"/>
        </w:rPr>
        <w:tab/>
        <w:t xml:space="preserve">Kislány a kutyájával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u. 9.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jc w:val="both"/>
        <w:rPr>
          <w:i/>
          <w:color w:val="auto"/>
        </w:rPr>
      </w:pPr>
      <w:r w:rsidRPr="00E326E9">
        <w:rPr>
          <w:i/>
          <w:color w:val="auto"/>
        </w:rPr>
        <w:t>Törley Mária:</w:t>
      </w:r>
      <w:r w:rsidRPr="00E326E9">
        <w:rPr>
          <w:i/>
          <w:color w:val="auto"/>
        </w:rPr>
        <w:tab/>
        <w:t xml:space="preserve">Munkácsy M. mellszobor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M. u. 83.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jc w:val="both"/>
        <w:rPr>
          <w:i/>
          <w:color w:val="auto"/>
        </w:rPr>
      </w:pPr>
      <w:proofErr w:type="spellStart"/>
      <w:r w:rsidRPr="00E326E9">
        <w:rPr>
          <w:i/>
          <w:color w:val="auto"/>
        </w:rPr>
        <w:t>Zimándy</w:t>
      </w:r>
      <w:proofErr w:type="spellEnd"/>
      <w:r w:rsidRPr="00E326E9">
        <w:rPr>
          <w:i/>
          <w:color w:val="auto"/>
        </w:rPr>
        <w:t xml:space="preserve"> Ignác szobor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proofErr w:type="spellStart"/>
      <w:r w:rsidRPr="00E326E9">
        <w:rPr>
          <w:i/>
          <w:color w:val="auto"/>
        </w:rPr>
        <w:t>Zimándy</w:t>
      </w:r>
      <w:proofErr w:type="spellEnd"/>
      <w:r w:rsidRPr="00E326E9">
        <w:rPr>
          <w:i/>
          <w:color w:val="auto"/>
        </w:rPr>
        <w:t xml:space="preserve"> Ignác Ált. Isk. udvara</w:t>
      </w:r>
    </w:p>
    <w:p w:rsidR="003E2800" w:rsidRPr="00E326E9" w:rsidRDefault="003E2800" w:rsidP="003E2800">
      <w:pPr>
        <w:pStyle w:val="Default"/>
        <w:tabs>
          <w:tab w:val="left" w:pos="709"/>
        </w:tabs>
        <w:jc w:val="both"/>
        <w:rPr>
          <w:i/>
          <w:color w:val="FF0000"/>
        </w:rPr>
      </w:pPr>
    </w:p>
    <w:p w:rsidR="003E2800" w:rsidRPr="00E326E9" w:rsidRDefault="003E2800" w:rsidP="003E2800">
      <w:pPr>
        <w:pStyle w:val="Default"/>
        <w:tabs>
          <w:tab w:val="left" w:pos="709"/>
        </w:tabs>
        <w:jc w:val="both"/>
        <w:rPr>
          <w:i/>
          <w:color w:val="auto"/>
        </w:rPr>
      </w:pPr>
      <w:r w:rsidRPr="00E326E9">
        <w:rPr>
          <w:b/>
          <w:bCs/>
          <w:i/>
          <w:color w:val="auto"/>
        </w:rPr>
        <w:t xml:space="preserve">Köztéri emlékművek: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Törökbálint tűzzománc címere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M. u. 68-70.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I. és II. világháborús emlékmű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M. u. 46-48.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Trianoni Emlékmű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Szabadság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Hadik Gyula:1956-os Emlékmű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Munkácsy M. u. 122.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Törley Mária: 1848-1956 Emlékmű </w:t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</w:r>
      <w:r w:rsidRPr="00E326E9">
        <w:rPr>
          <w:i/>
          <w:color w:val="auto"/>
        </w:rPr>
        <w:tab/>
        <w:t xml:space="preserve">Művelődési Ház udvara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tabs>
          <w:tab w:val="left" w:pos="709"/>
        </w:tabs>
        <w:jc w:val="both"/>
        <w:rPr>
          <w:i/>
          <w:color w:val="auto"/>
        </w:rPr>
      </w:pPr>
      <w:r w:rsidRPr="00E326E9">
        <w:rPr>
          <w:i/>
          <w:color w:val="auto"/>
        </w:rPr>
        <w:t>Kettőskereszt</w:t>
      </w:r>
      <w:r w:rsidRPr="00E326E9">
        <w:rPr>
          <w:i/>
          <w:color w:val="FF0000"/>
        </w:rPr>
        <w:tab/>
      </w:r>
      <w:r w:rsidRPr="00E326E9">
        <w:rPr>
          <w:i/>
          <w:color w:val="FF0000"/>
        </w:rPr>
        <w:tab/>
      </w:r>
      <w:r w:rsidRPr="00E326E9">
        <w:rPr>
          <w:i/>
          <w:color w:val="FF0000"/>
        </w:rPr>
        <w:tab/>
      </w:r>
      <w:r w:rsidRPr="00E326E9">
        <w:rPr>
          <w:i/>
          <w:color w:val="FF0000"/>
        </w:rPr>
        <w:tab/>
      </w:r>
      <w:r w:rsidRPr="00E326E9">
        <w:rPr>
          <w:i/>
          <w:color w:val="FF0000"/>
        </w:rPr>
        <w:tab/>
      </w:r>
      <w:r w:rsidRPr="00E326E9">
        <w:rPr>
          <w:i/>
          <w:color w:val="FF0000"/>
        </w:rPr>
        <w:tab/>
      </w:r>
      <w:r w:rsidRPr="00E326E9">
        <w:rPr>
          <w:i/>
          <w:color w:val="auto"/>
        </w:rPr>
        <w:t>Géza fejedelem út mellett</w:t>
      </w: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  <w:r w:rsidRPr="00E326E9">
        <w:rPr>
          <w:b/>
          <w:bCs/>
          <w:i/>
          <w:color w:val="auto"/>
        </w:rPr>
        <w:t xml:space="preserve">Köztéri vallási jelképek, tárgyak: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Munkácsy Mihály utca 12. előtti kereszt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Kápolna utca 12. előtti kereszt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Baross u.- Bartók B. u. elágazásában lévő kőkereszt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Római Katolikus templom előtti kőkereszt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Grimm Ferenc téri vas feszület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Dióskerti kereszt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Baross utcai Harangláb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Kálvária </w:t>
      </w: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  <w:r w:rsidRPr="00E326E9">
        <w:rPr>
          <w:b/>
          <w:bCs/>
          <w:i/>
          <w:color w:val="auto"/>
        </w:rPr>
        <w:t xml:space="preserve">Köztéri kutak: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Felsőerdősor u. 4.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Felsővár u. 2.,17.,39.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Dózsa György u. 90., 112.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Rác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Kápolna utca - Kossuth L. </w:t>
      </w:r>
      <w:proofErr w:type="gramStart"/>
      <w:r w:rsidRPr="00E326E9">
        <w:rPr>
          <w:i/>
          <w:color w:val="auto"/>
        </w:rPr>
        <w:t>utca sarok</w:t>
      </w:r>
      <w:proofErr w:type="gramEnd"/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Mikszáth Kálmán utca 4.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Liszt Ferenc u. 3.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„Barátság kút” Munkácsy M. u. 46.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„Törökbálint szökőkútja” Széchenyi tér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spacing w:after="45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Bajor Gizi utca 7. előtt </w:t>
      </w:r>
    </w:p>
    <w:p w:rsidR="003E2800" w:rsidRPr="00E326E9" w:rsidRDefault="003E2800" w:rsidP="003E2800">
      <w:pPr>
        <w:pStyle w:val="Default"/>
        <w:numPr>
          <w:ilvl w:val="0"/>
          <w:numId w:val="1"/>
        </w:numPr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Szabadság téri szökőkút </w:t>
      </w:r>
    </w:p>
    <w:p w:rsidR="003E2800" w:rsidRPr="00E326E9" w:rsidRDefault="003E2800" w:rsidP="003E2800">
      <w:pPr>
        <w:pStyle w:val="Default"/>
        <w:jc w:val="both"/>
        <w:rPr>
          <w:i/>
          <w:color w:val="auto"/>
        </w:rPr>
      </w:pPr>
    </w:p>
    <w:p w:rsidR="003E2800" w:rsidRPr="00E326E9" w:rsidRDefault="003E2800" w:rsidP="003E2800">
      <w:pPr>
        <w:pStyle w:val="Default"/>
        <w:jc w:val="both"/>
        <w:rPr>
          <w:b/>
          <w:bCs/>
          <w:i/>
          <w:color w:val="auto"/>
        </w:rPr>
      </w:pPr>
      <w:r w:rsidRPr="00E326E9">
        <w:rPr>
          <w:b/>
          <w:bCs/>
          <w:i/>
          <w:color w:val="auto"/>
        </w:rPr>
        <w:t xml:space="preserve">Köztéri jellegzetes kövek: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tabs>
          <w:tab w:val="left" w:pos="709"/>
        </w:tabs>
        <w:spacing w:after="44"/>
        <w:jc w:val="both"/>
        <w:rPr>
          <w:i/>
          <w:color w:val="auto"/>
        </w:rPr>
      </w:pPr>
      <w:r w:rsidRPr="00E326E9">
        <w:rPr>
          <w:i/>
          <w:color w:val="auto"/>
        </w:rPr>
        <w:t xml:space="preserve">Kantár kő Baross G. u. 2. előtt </w:t>
      </w:r>
    </w:p>
    <w:p w:rsidR="003E2800" w:rsidRPr="00E326E9" w:rsidRDefault="003E2800" w:rsidP="003E2800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i/>
          <w:color w:val="auto"/>
        </w:rPr>
      </w:pPr>
      <w:r w:rsidRPr="00E326E9">
        <w:rPr>
          <w:i/>
          <w:color w:val="auto"/>
        </w:rPr>
        <w:t>Útjelző km kő Baross G. u. 2. előtt</w:t>
      </w:r>
    </w:p>
    <w:p w:rsidR="003E2800" w:rsidRPr="00DD53E3" w:rsidRDefault="003E2800" w:rsidP="003E2800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color w:val="auto"/>
        </w:rPr>
      </w:pPr>
      <w:proofErr w:type="spellStart"/>
      <w:r w:rsidRPr="00E326E9">
        <w:rPr>
          <w:i/>
          <w:color w:val="auto"/>
        </w:rPr>
        <w:t>Hintuskás</w:t>
      </w:r>
      <w:proofErr w:type="spellEnd"/>
      <w:r w:rsidRPr="00E326E9">
        <w:rPr>
          <w:i/>
          <w:color w:val="auto"/>
        </w:rPr>
        <w:t xml:space="preserve"> kő </w:t>
      </w:r>
      <w:r w:rsidRPr="00E326E9">
        <w:rPr>
          <w:i/>
          <w:color w:val="auto"/>
        </w:rPr>
        <w:tab/>
        <w:t>Munkácsy M. u.85.</w:t>
      </w:r>
    </w:p>
    <w:p w:rsidR="00114518" w:rsidRDefault="00114518">
      <w:bookmarkStart w:id="0" w:name="_GoBack"/>
      <w:bookmarkEnd w:id="0"/>
    </w:p>
    <w:sectPr w:rsidR="00114518" w:rsidSect="00F5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7118"/>
    <w:multiLevelType w:val="hybridMultilevel"/>
    <w:tmpl w:val="CF0EF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71A4E"/>
    <w:multiLevelType w:val="hybridMultilevel"/>
    <w:tmpl w:val="AB3C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00"/>
    <w:rsid w:val="00114518"/>
    <w:rsid w:val="002B644E"/>
    <w:rsid w:val="003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9B5D"/>
  <w15:chartTrackingRefBased/>
  <w15:docId w15:val="{B5A9BED0-BBCA-401A-8710-FC2A1F83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28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E2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</dc:creator>
  <cp:keywords/>
  <dc:description/>
  <cp:lastModifiedBy>Nagy Eszter</cp:lastModifiedBy>
  <cp:revision>1</cp:revision>
  <dcterms:created xsi:type="dcterms:W3CDTF">2019-02-04T09:44:00Z</dcterms:created>
  <dcterms:modified xsi:type="dcterms:W3CDTF">2019-02-04T09:45:00Z</dcterms:modified>
</cp:coreProperties>
</file>