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47A4" w14:textId="77777777" w:rsidR="00CF4DA9" w:rsidRDefault="00CF4DA9" w:rsidP="00CF4DA9">
      <w:pPr>
        <w:pStyle w:val="NormlWeb"/>
        <w:spacing w:before="0" w:beforeAutospacing="0" w:after="20" w:afterAutospacing="0"/>
        <w:ind w:left="708" w:firstLine="708"/>
        <w:jc w:val="center"/>
        <w:rPr>
          <w:b/>
        </w:rPr>
      </w:pPr>
      <w:r>
        <w:rPr>
          <w:b/>
        </w:rPr>
        <w:t>ELŐZETES HATÁSVIZSGÁLAT</w:t>
      </w:r>
    </w:p>
    <w:p w14:paraId="5B89229D" w14:textId="77777777" w:rsidR="00CF4DA9" w:rsidRDefault="00CF4DA9" w:rsidP="00CF4DA9">
      <w:pPr>
        <w:widowControl/>
        <w:suppressAutoHyphens w:val="0"/>
        <w:autoSpaceDE/>
        <w:autoSpaceDN w:val="0"/>
        <w:jc w:val="center"/>
        <w:rPr>
          <w:rFonts w:cs="Times New Roman"/>
          <w:b/>
          <w:lang w:eastAsia="hu-HU"/>
        </w:rPr>
      </w:pPr>
      <w:r>
        <w:rPr>
          <w:b/>
        </w:rPr>
        <w:t xml:space="preserve">mely ismerteti </w:t>
      </w:r>
      <w:r>
        <w:rPr>
          <w:rFonts w:cs="Times New Roman"/>
          <w:b/>
          <w:lang w:eastAsia="hu-HU"/>
        </w:rPr>
        <w:t>a helyi szociális támogatásokról és ellátásokról szóló 3/2020. (III. 20.)</w:t>
      </w:r>
    </w:p>
    <w:p w14:paraId="3701B82D" w14:textId="77777777" w:rsidR="00CF4DA9" w:rsidRDefault="00CF4DA9" w:rsidP="00CF4DA9">
      <w:pPr>
        <w:widowControl/>
        <w:suppressAutoHyphens w:val="0"/>
        <w:autoSpaceDE/>
        <w:autoSpaceDN w:val="0"/>
        <w:jc w:val="center"/>
        <w:rPr>
          <w:rFonts w:cs="Times New Roman"/>
          <w:b/>
          <w:lang w:eastAsia="hu-HU"/>
        </w:rPr>
      </w:pPr>
      <w:r>
        <w:rPr>
          <w:rFonts w:cs="Times New Roman"/>
          <w:b/>
          <w:lang w:eastAsia="hu-HU"/>
        </w:rPr>
        <w:t>önkormányzati rendelet módosításáról szóló</w:t>
      </w:r>
    </w:p>
    <w:p w14:paraId="580379B4" w14:textId="77777777" w:rsidR="00CF4DA9" w:rsidRDefault="00CF4DA9" w:rsidP="00CF4DA9">
      <w:pPr>
        <w:widowControl/>
        <w:suppressAutoHyphens w:val="0"/>
        <w:autoSpaceDE/>
        <w:autoSpaceDN w:val="0"/>
        <w:jc w:val="center"/>
        <w:rPr>
          <w:rFonts w:cs="Times New Roman"/>
          <w:b/>
          <w:lang w:eastAsia="hu-HU"/>
        </w:rPr>
      </w:pPr>
      <w:r>
        <w:rPr>
          <w:b/>
        </w:rPr>
        <w:t>rendelet elfogadásának várható következményeit</w:t>
      </w:r>
    </w:p>
    <w:p w14:paraId="1860C2B0" w14:textId="77777777" w:rsidR="00CF4DA9" w:rsidRDefault="00CF4DA9" w:rsidP="00CF4DA9">
      <w:pPr>
        <w:pStyle w:val="NormlWeb"/>
        <w:spacing w:before="0" w:beforeAutospacing="0" w:after="20" w:afterAutospacing="0"/>
        <w:ind w:left="708" w:firstLine="708"/>
        <w:jc w:val="center"/>
        <w:rPr>
          <w:b/>
        </w:rPr>
      </w:pPr>
    </w:p>
    <w:p w14:paraId="53199AAD" w14:textId="77777777" w:rsidR="00CF4DA9" w:rsidRDefault="00CF4DA9" w:rsidP="00CF4DA9">
      <w:pPr>
        <w:pStyle w:val="NormlWeb"/>
        <w:spacing w:before="0" w:beforeAutospacing="0" w:after="20" w:afterAutospacing="0"/>
        <w:ind w:left="708" w:firstLine="708"/>
        <w:jc w:val="center"/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6"/>
        <w:gridCol w:w="4188"/>
      </w:tblGrid>
      <w:tr w:rsidR="00CF4DA9" w14:paraId="278B508D" w14:textId="77777777" w:rsidTr="00CF4D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B64B" w14:textId="77777777" w:rsidR="00CF4DA9" w:rsidRDefault="00CF4DA9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vizsgált kritériumok</w:t>
            </w:r>
          </w:p>
          <w:p w14:paraId="45110DBF" w14:textId="77777777" w:rsidR="00CF4DA9" w:rsidRDefault="00CF4DA9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4290" w14:textId="77777777" w:rsidR="00CF4DA9" w:rsidRDefault="00CF4DA9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vizsgálat eredménye</w:t>
            </w:r>
          </w:p>
        </w:tc>
      </w:tr>
      <w:tr w:rsidR="00CF4DA9" w14:paraId="1883064F" w14:textId="77777777" w:rsidTr="00CF4D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A94" w14:textId="77777777" w:rsidR="00CF4DA9" w:rsidRDefault="00CF4DA9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társadalmi hatásai</w:t>
            </w:r>
          </w:p>
          <w:p w14:paraId="15A2D2F0" w14:textId="77777777" w:rsidR="00CF4DA9" w:rsidRDefault="00CF4DA9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0C7E" w14:textId="77777777" w:rsidR="00CF4DA9" w:rsidRDefault="00CF4DA9">
            <w:pPr>
              <w:pStyle w:val="NormlWe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 jogszabály módosítása magasabb jogszabállyal nem ellentétes. </w:t>
            </w:r>
          </w:p>
        </w:tc>
      </w:tr>
      <w:tr w:rsidR="00CF4DA9" w14:paraId="13B9FAFB" w14:textId="77777777" w:rsidTr="00CF4D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B194" w14:textId="77777777" w:rsidR="00CF4DA9" w:rsidRDefault="00CF4DA9">
            <w:pPr>
              <w:pStyle w:val="NormlWeb"/>
              <w:spacing w:before="0" w:beforeAutospacing="0" w:after="20" w:afterAutospacing="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gazdasági, költségvetési hatásai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7367" w14:textId="77777777" w:rsidR="00CF4DA9" w:rsidRDefault="00CF4DA9">
            <w:pPr>
              <w:pStyle w:val="NormlWeb"/>
              <w:spacing w:before="0" w:beforeAutospacing="0" w:after="20" w:afterAutospacing="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települési önkormányzat költségvetésében többlet kiadást nem eredményez.</w:t>
            </w:r>
          </w:p>
        </w:tc>
      </w:tr>
      <w:tr w:rsidR="00CF4DA9" w14:paraId="6B40234D" w14:textId="77777777" w:rsidTr="00CF4D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2A60" w14:textId="77777777" w:rsidR="00CF4DA9" w:rsidRDefault="00CF4DA9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környezeti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91BF" w14:textId="77777777" w:rsidR="00CF4DA9" w:rsidRDefault="00CF4DA9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tárgyából eredő környezeti következmények nem merülnek fel.</w:t>
            </w:r>
          </w:p>
        </w:tc>
      </w:tr>
      <w:tr w:rsidR="00CF4DA9" w14:paraId="457BF2B2" w14:textId="77777777" w:rsidTr="00CF4D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35CA" w14:textId="77777777" w:rsidR="00CF4DA9" w:rsidRDefault="00CF4DA9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egészségi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40C1" w14:textId="77777777" w:rsidR="00CF4DA9" w:rsidRDefault="00CF4DA9">
            <w:pPr>
              <w:pStyle w:val="NormlWeb"/>
              <w:spacing w:before="0" w:beforeAutospacing="0" w:after="2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tárgyából eredő egészségi következmények nem merülnek fel.</w:t>
            </w:r>
          </w:p>
        </w:tc>
      </w:tr>
      <w:tr w:rsidR="00CF4DA9" w14:paraId="1EBF7542" w14:textId="77777777" w:rsidTr="00CF4D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748D" w14:textId="77777777" w:rsidR="00CF4DA9" w:rsidRDefault="00CF4DA9">
            <w:pPr>
              <w:pStyle w:val="NormlWeb"/>
              <w:spacing w:before="0" w:beforeAutospacing="0" w:after="20" w:afterAutospacing="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adminisztratív terheket befolyásoló hatásai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0F8C" w14:textId="77777777" w:rsidR="00CF4DA9" w:rsidRDefault="00CF4DA9">
            <w:pPr>
              <w:pStyle w:val="NormlWeb"/>
              <w:spacing w:before="0" w:beforeAutospacing="0" w:after="20" w:afterAutospacing="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tervezett jogszabály elfogadásának és bevezetésének nincsenek jelentős adminisztratív terhei.</w:t>
            </w:r>
          </w:p>
        </w:tc>
      </w:tr>
      <w:tr w:rsidR="00CF4DA9" w14:paraId="1FFB5F45" w14:textId="77777777" w:rsidTr="00CF4D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2125" w14:textId="77777777" w:rsidR="00CF4DA9" w:rsidRDefault="00CF4DA9">
            <w:pPr>
              <w:pStyle w:val="NormlWeb"/>
              <w:spacing w:before="0" w:beforeAutospacing="0" w:after="20" w:afterAutospacing="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megalkotásának szükségessége, a jogalkotás elmaradásának várható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5CD0" w14:textId="77777777" w:rsidR="00CF4DA9" w:rsidRDefault="00CF4DA9">
            <w:pPr>
              <w:pStyle w:val="NormlWeb"/>
              <w:spacing w:before="0" w:beforeAutospacing="0" w:after="20" w:afterAutospacing="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 jogszabály megalkotása a településen élők életszínvonalának javítása érdekében történik. </w:t>
            </w:r>
          </w:p>
        </w:tc>
      </w:tr>
      <w:tr w:rsidR="00CF4DA9" w14:paraId="1470198C" w14:textId="77777777" w:rsidTr="00CF4D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AD64" w14:textId="77777777" w:rsidR="00CF4DA9" w:rsidRDefault="00CF4DA9">
            <w:pPr>
              <w:pStyle w:val="NormlWeb"/>
              <w:spacing w:before="0" w:beforeAutospacing="0" w:after="20" w:afterAutospacing="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alkalmazásához szükséges személyi, szervezeti, tárgyi és pénzügyi feltételek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8834" w14:textId="77777777" w:rsidR="00CF4DA9" w:rsidRDefault="00CF4DA9">
            <w:pPr>
              <w:pStyle w:val="NormlWeb"/>
              <w:spacing w:before="0" w:beforeAutospacing="0" w:after="20" w:afterAutospacing="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jogszabály alkalmazásához szükséges személyi, szervezeti, tárgyi és pénzügyi feltételek rendelkezésre állnak.</w:t>
            </w:r>
          </w:p>
        </w:tc>
      </w:tr>
    </w:tbl>
    <w:p w14:paraId="2B90BDA4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6AC815BE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18F6F9B6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55D66CF2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1E1E51BD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0C3280A0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087D401D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48113EAC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589E37C8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48CED1B1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414F4B91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1A12D278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5F21026F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1067490C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656A1A56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3281524C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263F0D85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5BF66DF9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17E5CE50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66289945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3E8CCD79" w14:textId="77777777" w:rsidR="00CF4DA9" w:rsidRDefault="00CF4DA9" w:rsidP="00CF4DA9">
      <w:pPr>
        <w:widowControl/>
        <w:suppressAutoHyphens w:val="0"/>
        <w:autoSpaceDE/>
        <w:autoSpaceDN w:val="0"/>
        <w:rPr>
          <w:rFonts w:cs="Times New Roman"/>
          <w:b/>
          <w:lang w:eastAsia="hu-HU"/>
        </w:rPr>
      </w:pPr>
    </w:p>
    <w:p w14:paraId="3AB379E4" w14:textId="77777777" w:rsidR="00CF4DA9" w:rsidRDefault="00CF4DA9" w:rsidP="00CF4DA9">
      <w:pPr>
        <w:widowControl/>
        <w:suppressAutoHyphens w:val="0"/>
        <w:autoSpaceDE/>
        <w:autoSpaceDN w:val="0"/>
        <w:jc w:val="center"/>
        <w:rPr>
          <w:rFonts w:cs="Times New Roman"/>
          <w:b/>
          <w:lang w:eastAsia="hu-HU"/>
        </w:rPr>
      </w:pPr>
      <w:r>
        <w:rPr>
          <w:rFonts w:cs="Times New Roman"/>
          <w:b/>
          <w:lang w:eastAsia="hu-HU"/>
        </w:rPr>
        <w:lastRenderedPageBreak/>
        <w:t>INDOKOLÁS</w:t>
      </w:r>
    </w:p>
    <w:p w14:paraId="1257FEFD" w14:textId="77777777" w:rsidR="00CF4DA9" w:rsidRDefault="00CF4DA9" w:rsidP="00CF4DA9">
      <w:pPr>
        <w:widowControl/>
        <w:suppressAutoHyphens w:val="0"/>
        <w:autoSpaceDE/>
        <w:autoSpaceDN w:val="0"/>
        <w:jc w:val="center"/>
        <w:rPr>
          <w:rFonts w:cs="Times New Roman"/>
          <w:b/>
          <w:lang w:eastAsia="hu-HU"/>
        </w:rPr>
      </w:pPr>
    </w:p>
    <w:p w14:paraId="54DDFD9C" w14:textId="77777777" w:rsidR="00CF4DA9" w:rsidRDefault="00CF4DA9" w:rsidP="00CF4DA9">
      <w:pPr>
        <w:widowControl/>
        <w:suppressAutoHyphens w:val="0"/>
        <w:autoSpaceDE/>
        <w:autoSpaceDN w:val="0"/>
        <w:jc w:val="center"/>
        <w:rPr>
          <w:rFonts w:cs="Times New Roman"/>
          <w:b/>
          <w:lang w:eastAsia="hu-HU"/>
        </w:rPr>
      </w:pPr>
      <w:r>
        <w:rPr>
          <w:rFonts w:cs="Times New Roman"/>
          <w:b/>
          <w:lang w:eastAsia="hu-HU"/>
        </w:rPr>
        <w:t>a helyi szociális támogatásokról és ellátásokról szóló 3/2020. (III. 20.)</w:t>
      </w:r>
    </w:p>
    <w:p w14:paraId="6357315F" w14:textId="77777777" w:rsidR="00CF4DA9" w:rsidRDefault="00CF4DA9" w:rsidP="00CF4DA9">
      <w:pPr>
        <w:widowControl/>
        <w:suppressAutoHyphens w:val="0"/>
        <w:autoSpaceDE/>
        <w:autoSpaceDN w:val="0"/>
        <w:jc w:val="center"/>
        <w:rPr>
          <w:rFonts w:cs="Times New Roman"/>
          <w:b/>
          <w:lang w:eastAsia="hu-HU"/>
        </w:rPr>
      </w:pPr>
      <w:r>
        <w:rPr>
          <w:rFonts w:cs="Times New Roman"/>
          <w:b/>
          <w:lang w:eastAsia="hu-HU"/>
        </w:rPr>
        <w:t>önkormányzati rendelet módosításához</w:t>
      </w:r>
    </w:p>
    <w:p w14:paraId="230DF257" w14:textId="77777777" w:rsidR="00CF4DA9" w:rsidRDefault="00CF4DA9" w:rsidP="00CF4DA9">
      <w:pPr>
        <w:widowControl/>
        <w:suppressAutoHyphens w:val="0"/>
        <w:autoSpaceDE/>
        <w:autoSpaceDN w:val="0"/>
        <w:jc w:val="both"/>
        <w:rPr>
          <w:rFonts w:cs="Times New Roman"/>
          <w:lang w:eastAsia="hu-HU"/>
        </w:rPr>
      </w:pPr>
    </w:p>
    <w:p w14:paraId="6916AB80" w14:textId="77777777" w:rsidR="00CF4DA9" w:rsidRDefault="00CF4DA9" w:rsidP="00CF4DA9">
      <w:pPr>
        <w:widowControl/>
        <w:suppressAutoHyphens w:val="0"/>
        <w:autoSpaceDE/>
        <w:autoSpaceDN w:val="0"/>
        <w:jc w:val="both"/>
        <w:rPr>
          <w:rFonts w:cs="Times New Roman"/>
          <w:lang w:eastAsia="hu-HU"/>
        </w:rPr>
      </w:pPr>
    </w:p>
    <w:p w14:paraId="25BE3AAC" w14:textId="77777777" w:rsidR="00CF4DA9" w:rsidRDefault="00CF4DA9" w:rsidP="00CF4DA9">
      <w:pPr>
        <w:widowControl/>
        <w:suppressAutoHyphens w:val="0"/>
        <w:autoSpaceDE/>
        <w:autoSpaceDN w:val="0"/>
        <w:jc w:val="center"/>
        <w:rPr>
          <w:rFonts w:eastAsia="TimesNewRoman"/>
        </w:rPr>
      </w:pPr>
      <w:r>
        <w:t>Részletes indokolás</w:t>
      </w:r>
      <w:r>
        <w:rPr>
          <w:rFonts w:eastAsia="TimesNewRoman"/>
        </w:rPr>
        <w:t xml:space="preserve"> </w:t>
      </w:r>
    </w:p>
    <w:p w14:paraId="0DDDA4EA" w14:textId="77777777" w:rsidR="00CF4DA9" w:rsidRDefault="00CF4DA9" w:rsidP="00CF4DA9">
      <w:pPr>
        <w:widowControl/>
        <w:suppressAutoHyphens w:val="0"/>
        <w:autoSpaceDE/>
        <w:autoSpaceDN w:val="0"/>
        <w:jc w:val="center"/>
      </w:pPr>
    </w:p>
    <w:p w14:paraId="0B0C62FA" w14:textId="77777777" w:rsidR="00CF4DA9" w:rsidRDefault="00CF4DA9" w:rsidP="00CF4DA9">
      <w:pPr>
        <w:widowControl/>
        <w:suppressAutoHyphens w:val="0"/>
        <w:autoSpaceDE/>
        <w:autoSpaceDN w:val="0"/>
        <w:jc w:val="center"/>
      </w:pPr>
    </w:p>
    <w:p w14:paraId="753DCC9C" w14:textId="77777777" w:rsidR="00CF4DA9" w:rsidRDefault="00CF4DA9" w:rsidP="00CF4DA9">
      <w:pPr>
        <w:pStyle w:val="Listaszerbekezds"/>
        <w:widowControl/>
        <w:numPr>
          <w:ilvl w:val="0"/>
          <w:numId w:val="1"/>
        </w:numPr>
        <w:suppressAutoHyphens w:val="0"/>
        <w:autoSpaceDE/>
        <w:autoSpaceDN w:val="0"/>
        <w:jc w:val="center"/>
      </w:pPr>
      <w:r>
        <w:t>-2. §-hoz</w:t>
      </w:r>
    </w:p>
    <w:p w14:paraId="5EDF7AED" w14:textId="77777777" w:rsidR="00CF4DA9" w:rsidRDefault="00CF4DA9" w:rsidP="00CF4DA9">
      <w:pPr>
        <w:pStyle w:val="Listaszerbekezds"/>
        <w:widowControl/>
        <w:suppressAutoHyphens w:val="0"/>
        <w:autoSpaceDE/>
        <w:autoSpaceDN w:val="0"/>
      </w:pPr>
    </w:p>
    <w:p w14:paraId="3E7BB27C" w14:textId="77777777" w:rsidR="00CF4DA9" w:rsidRDefault="00CF4DA9" w:rsidP="00CF4DA9">
      <w:pPr>
        <w:widowControl/>
        <w:suppressAutoHyphens w:val="0"/>
        <w:autoSpaceDE/>
        <w:autoSpaceDN w:val="0"/>
      </w:pPr>
    </w:p>
    <w:p w14:paraId="2A7B1777" w14:textId="77777777" w:rsidR="00CF4DA9" w:rsidRDefault="00CF4DA9" w:rsidP="00CF4DA9">
      <w:pPr>
        <w:widowControl/>
        <w:suppressAutoHyphens w:val="0"/>
        <w:autoSpaceDE/>
        <w:autoSpaceDN w:val="0"/>
        <w:jc w:val="both"/>
      </w:pPr>
      <w:r>
        <w:t>A rendelkezések magasabb jogszabállyal ellentétes szabályozást tartalmaztak, illetve okafogyottá vált a szabályozás</w:t>
      </w:r>
    </w:p>
    <w:p w14:paraId="4F3FF098" w14:textId="77777777" w:rsidR="00CF4DA9" w:rsidRDefault="00CF4DA9" w:rsidP="00CF4DA9">
      <w:pPr>
        <w:widowControl/>
        <w:suppressAutoHyphens w:val="0"/>
        <w:autoSpaceDE/>
        <w:autoSpaceDN w:val="0"/>
      </w:pPr>
    </w:p>
    <w:p w14:paraId="62FDD22E" w14:textId="77777777" w:rsidR="00CF4DA9" w:rsidRDefault="00CF4DA9" w:rsidP="00CF4DA9">
      <w:pPr>
        <w:pStyle w:val="Listaszerbekezds"/>
        <w:widowControl/>
        <w:numPr>
          <w:ilvl w:val="0"/>
          <w:numId w:val="2"/>
        </w:numPr>
        <w:suppressAutoHyphens w:val="0"/>
        <w:autoSpaceDE/>
        <w:autoSpaceDN w:val="0"/>
        <w:jc w:val="center"/>
      </w:pPr>
      <w:r>
        <w:t>§-hoz</w:t>
      </w:r>
    </w:p>
    <w:p w14:paraId="3E751C2E" w14:textId="77777777" w:rsidR="00CF4DA9" w:rsidRDefault="00CF4DA9" w:rsidP="00CF4DA9">
      <w:pPr>
        <w:widowControl/>
        <w:suppressAutoHyphens w:val="0"/>
        <w:autoSpaceDE/>
        <w:autoSpaceDN w:val="0"/>
      </w:pPr>
    </w:p>
    <w:p w14:paraId="2DC6F903" w14:textId="77777777" w:rsidR="00CF4DA9" w:rsidRDefault="00CF4DA9" w:rsidP="00CF4DA9">
      <w:pPr>
        <w:widowControl/>
        <w:suppressAutoHyphens w:val="0"/>
        <w:autoSpaceDE/>
        <w:autoSpaceDN w:val="0"/>
        <w:jc w:val="both"/>
      </w:pPr>
      <w:r>
        <w:t>A kórházban eltöltött idő igazolására szolgáló iratot is csatolni szükséges a támogatás igényléséhez.</w:t>
      </w:r>
    </w:p>
    <w:p w14:paraId="454BBBEF" w14:textId="77777777" w:rsidR="00CF4DA9" w:rsidRDefault="00CF4DA9" w:rsidP="00CF4DA9">
      <w:pPr>
        <w:widowControl/>
        <w:suppressAutoHyphens w:val="0"/>
        <w:autoSpaceDE/>
        <w:autoSpaceDN w:val="0"/>
      </w:pPr>
    </w:p>
    <w:p w14:paraId="0575A37C" w14:textId="77777777" w:rsidR="00CF4DA9" w:rsidRDefault="00CF4DA9" w:rsidP="00CF4DA9">
      <w:pPr>
        <w:pStyle w:val="Listaszerbekezds"/>
        <w:widowControl/>
        <w:numPr>
          <w:ilvl w:val="0"/>
          <w:numId w:val="2"/>
        </w:numPr>
        <w:suppressAutoHyphens w:val="0"/>
        <w:autoSpaceDE/>
        <w:autoSpaceDN w:val="0"/>
        <w:jc w:val="center"/>
      </w:pPr>
      <w:r>
        <w:t>§-hoz</w:t>
      </w:r>
    </w:p>
    <w:p w14:paraId="0D0D6F7E" w14:textId="77777777" w:rsidR="00CF4DA9" w:rsidRDefault="00CF4DA9" w:rsidP="00CF4DA9">
      <w:pPr>
        <w:pStyle w:val="Listaszerbekezds"/>
        <w:widowControl/>
        <w:suppressAutoHyphens w:val="0"/>
        <w:autoSpaceDE/>
        <w:autoSpaceDN w:val="0"/>
      </w:pPr>
    </w:p>
    <w:p w14:paraId="577AE507" w14:textId="77777777" w:rsidR="00CF4DA9" w:rsidRDefault="00CF4DA9" w:rsidP="00CF4DA9">
      <w:pPr>
        <w:widowControl/>
        <w:suppressAutoHyphens w:val="0"/>
        <w:autoSpaceDE/>
        <w:autoSpaceDN w:val="0"/>
      </w:pPr>
      <w:r>
        <w:t>A támogatás éves maximumát módosítja.</w:t>
      </w:r>
    </w:p>
    <w:p w14:paraId="20B1167C" w14:textId="77777777" w:rsidR="00CF4DA9" w:rsidRDefault="00CF4DA9" w:rsidP="00CF4DA9">
      <w:pPr>
        <w:widowControl/>
        <w:suppressAutoHyphens w:val="0"/>
        <w:autoSpaceDE/>
        <w:autoSpaceDN w:val="0"/>
        <w:jc w:val="center"/>
      </w:pPr>
    </w:p>
    <w:p w14:paraId="44B85DD3" w14:textId="77777777" w:rsidR="00CF4DA9" w:rsidRDefault="00CF4DA9" w:rsidP="00CF4DA9">
      <w:pPr>
        <w:pStyle w:val="Listaszerbekezds"/>
        <w:widowControl/>
        <w:numPr>
          <w:ilvl w:val="0"/>
          <w:numId w:val="2"/>
        </w:numPr>
        <w:suppressAutoHyphens w:val="0"/>
        <w:autoSpaceDE/>
        <w:autoSpaceDN w:val="0"/>
        <w:jc w:val="center"/>
      </w:pPr>
      <w:r>
        <w:t>–  9. §-hoz</w:t>
      </w:r>
    </w:p>
    <w:p w14:paraId="6FF44C21" w14:textId="77777777" w:rsidR="00CF4DA9" w:rsidRDefault="00CF4DA9" w:rsidP="00CF4DA9">
      <w:pPr>
        <w:pStyle w:val="Listaszerbekezds"/>
        <w:widowControl/>
        <w:suppressAutoHyphens w:val="0"/>
        <w:autoSpaceDE/>
        <w:autoSpaceDN w:val="0"/>
      </w:pPr>
    </w:p>
    <w:p w14:paraId="0A197E16" w14:textId="77777777" w:rsidR="00CF4DA9" w:rsidRDefault="00CF4DA9" w:rsidP="00CF4DA9">
      <w:pPr>
        <w:widowControl/>
        <w:suppressAutoHyphens w:val="0"/>
        <w:autoSpaceDE/>
        <w:autoSpaceDN w:val="0"/>
        <w:jc w:val="both"/>
      </w:pPr>
      <w:r>
        <w:t>A támogatási formák jövedelem korláthoz való kötését rögzítik, illetve megállapítja az egyes támogatások jövedelemhatárait.</w:t>
      </w:r>
    </w:p>
    <w:p w14:paraId="0F06BB48" w14:textId="77777777" w:rsidR="00CF4DA9" w:rsidRDefault="00CF4DA9" w:rsidP="00CF4DA9"/>
    <w:p w14:paraId="104B6FDB" w14:textId="77777777" w:rsidR="00CF4DA9" w:rsidRDefault="00CF4DA9" w:rsidP="00CF4DA9">
      <w:pPr>
        <w:jc w:val="center"/>
      </w:pPr>
      <w:r>
        <w:t>10. §-hoz</w:t>
      </w:r>
    </w:p>
    <w:p w14:paraId="390EEEF7" w14:textId="77777777" w:rsidR="00CF4DA9" w:rsidRDefault="00CF4DA9" w:rsidP="00CF4DA9"/>
    <w:p w14:paraId="0CF23B5F" w14:textId="77777777" w:rsidR="00CF4DA9" w:rsidRDefault="00CF4DA9" w:rsidP="00CF4DA9">
      <w:r>
        <w:t>A kérelemhez tartozó függelék számának módosítását rögzíti.</w:t>
      </w:r>
    </w:p>
    <w:p w14:paraId="43DC637C" w14:textId="77777777" w:rsidR="00CF4DA9" w:rsidRDefault="00CF4DA9" w:rsidP="00CF4DA9"/>
    <w:p w14:paraId="78E159D2" w14:textId="77777777" w:rsidR="00CF4DA9" w:rsidRDefault="00CF4DA9" w:rsidP="00CF4DA9">
      <w:pPr>
        <w:jc w:val="center"/>
      </w:pPr>
      <w:r>
        <w:t>11. §-hoz</w:t>
      </w:r>
    </w:p>
    <w:p w14:paraId="783FBBF4" w14:textId="77777777" w:rsidR="00CF4DA9" w:rsidRDefault="00CF4DA9" w:rsidP="00CF4DA9"/>
    <w:p w14:paraId="401A8AC8" w14:textId="77777777" w:rsidR="00CF4DA9" w:rsidRDefault="00CF4DA9" w:rsidP="00CF4DA9">
      <w:r>
        <w:t>A térítési díj más rendeletben kerül rögzítésre, így a rendelkezés hatályát veszti.</w:t>
      </w:r>
    </w:p>
    <w:p w14:paraId="554B0055" w14:textId="77777777" w:rsidR="00CF4DA9" w:rsidRDefault="00CF4DA9" w:rsidP="00CF4DA9"/>
    <w:p w14:paraId="3958A960" w14:textId="77777777" w:rsidR="00CF4DA9" w:rsidRDefault="00CF4DA9" w:rsidP="00CF4DA9">
      <w:pPr>
        <w:pStyle w:val="Listaszerbekezds"/>
        <w:numPr>
          <w:ilvl w:val="0"/>
          <w:numId w:val="3"/>
        </w:numPr>
        <w:jc w:val="center"/>
      </w:pPr>
      <w:r>
        <w:t>§-hoz</w:t>
      </w:r>
    </w:p>
    <w:p w14:paraId="1966A251" w14:textId="77777777" w:rsidR="00CF4DA9" w:rsidRDefault="00CF4DA9" w:rsidP="00CF4DA9"/>
    <w:p w14:paraId="116DBA1F" w14:textId="77777777" w:rsidR="00CF4DA9" w:rsidRDefault="00CF4DA9" w:rsidP="00CF4DA9">
      <w:r>
        <w:t>A rendelet hatályba lépését rögzíti.</w:t>
      </w:r>
    </w:p>
    <w:p w14:paraId="3989EFAF" w14:textId="77777777" w:rsidR="00CF4DA9" w:rsidRDefault="00CF4DA9" w:rsidP="00CF4DA9"/>
    <w:p w14:paraId="7BBCDDCB" w14:textId="77777777" w:rsidR="00CF4DA9" w:rsidRDefault="00CF4DA9" w:rsidP="00CF4DA9"/>
    <w:p w14:paraId="1795B10E" w14:textId="77777777" w:rsidR="00CF4DA9" w:rsidRDefault="00CF4DA9" w:rsidP="00CF4DA9"/>
    <w:p w14:paraId="18D83BC5" w14:textId="77777777" w:rsidR="00F7299D" w:rsidRDefault="00F7299D"/>
    <w:sectPr w:rsidR="00F7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2032"/>
    <w:multiLevelType w:val="hybridMultilevel"/>
    <w:tmpl w:val="A6FC9A40"/>
    <w:lvl w:ilvl="0" w:tplc="C23CE9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641740"/>
    <w:multiLevelType w:val="hybridMultilevel"/>
    <w:tmpl w:val="BE72C63E"/>
    <w:lvl w:ilvl="0" w:tplc="040E000F">
      <w:start w:val="1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2739"/>
    <w:multiLevelType w:val="hybridMultilevel"/>
    <w:tmpl w:val="E7542182"/>
    <w:lvl w:ilvl="0" w:tplc="040E000F">
      <w:start w:val="3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A9"/>
    <w:rsid w:val="00CF4DA9"/>
    <w:rsid w:val="00F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2AB7"/>
  <w15:chartTrackingRefBased/>
  <w15:docId w15:val="{4616D2AC-27D2-4CBE-A570-2B28767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4D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F4DA9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hu-HU"/>
    </w:rPr>
  </w:style>
  <w:style w:type="paragraph" w:styleId="Listaszerbekezds">
    <w:name w:val="List Paragraph"/>
    <w:basedOn w:val="Norml"/>
    <w:uiPriority w:val="99"/>
    <w:qFormat/>
    <w:rsid w:val="00CF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László Tünde</dc:creator>
  <cp:keywords/>
  <dc:description/>
  <cp:lastModifiedBy>dr. László Tünde</cp:lastModifiedBy>
  <cp:revision>2</cp:revision>
  <dcterms:created xsi:type="dcterms:W3CDTF">2021-03-24T12:47:00Z</dcterms:created>
  <dcterms:modified xsi:type="dcterms:W3CDTF">2021-03-24T12:47:00Z</dcterms:modified>
</cp:coreProperties>
</file>