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bookmarkStart w:id="0" w:name="RANGE!A1:L231"/>
      <w:bookmarkStart w:id="1" w:name="_GoBack"/>
      <w:bookmarkEnd w:id="0"/>
      <w:bookmarkEnd w:id="1"/>
    </w:p>
    <w:tbl>
      <w:tblPr>
        <w:tblW w:w="1417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980"/>
        <w:gridCol w:w="980"/>
        <w:gridCol w:w="1126"/>
        <w:gridCol w:w="980"/>
        <w:gridCol w:w="980"/>
        <w:gridCol w:w="980"/>
        <w:gridCol w:w="980"/>
        <w:gridCol w:w="1101"/>
        <w:gridCol w:w="1161"/>
        <w:gridCol w:w="1203"/>
      </w:tblGrid>
      <w:tr w:rsidR="00FC6F72" w:rsidRPr="00FC6F72" w:rsidTr="00FE241D">
        <w:trPr>
          <w:trHeight w:val="300"/>
          <w:jc w:val="center"/>
        </w:trPr>
        <w:tc>
          <w:tcPr>
            <w:tcW w:w="14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melléklet a 19</w:t>
            </w:r>
            <w:r w:rsidRPr="00FC6F72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/2015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.(XII.07.</w:t>
            </w:r>
            <w:r w:rsidRPr="00FC6F72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) </w:t>
            </w:r>
            <w:proofErr w:type="spellStart"/>
            <w:r w:rsidRPr="00FC6F72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Ör</w:t>
            </w:r>
            <w:proofErr w:type="spellEnd"/>
            <w:r w:rsidRPr="00FC6F72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. rendelethez</w:t>
            </w:r>
          </w:p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„2</w:t>
            </w:r>
            <w:proofErr w:type="gramStart"/>
            <w:r w:rsidRPr="00FC6F72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.  melléklet</w:t>
            </w:r>
            <w:proofErr w:type="gramEnd"/>
            <w:r w:rsidRPr="00FC6F72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 xml:space="preserve"> a 3/2015.(II.18.) </w:t>
            </w:r>
            <w:proofErr w:type="spellStart"/>
            <w:r w:rsidRPr="00FC6F72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Ör</w:t>
            </w:r>
            <w:proofErr w:type="spellEnd"/>
            <w:r w:rsidRPr="00FC6F72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. rendelethez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4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CSANÁDAPÁCA KÖZSÉG ÖNKORMÁNYZATA 2015. ÉVI BEVÉTELEINEK ALAKULÁSA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GYÖNGYFÜZÉR SZOCIÁLIS SZOLGÁLTATÓ KÖZPONT 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102030 Idősek nappali ellátása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107051 Szociális étkeztetés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7 905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7 905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107052 Házi segítségnyújtás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696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Kötelező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7 905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8 601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102021 Időskorúak tartós bentlakásos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40 656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42 156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107030 Szociális foglalkoztatás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Önként vállalt feladatok összesen: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42 356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43 856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117 511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117 602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Funkcióhoz nem kapcsolható összesen: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117 511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117 602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GYÖNGYFÜZÉR SZOCIÁLIS KP. 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50 261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117 511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170 059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41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045160 Közutak üzemeltetése, fenntartása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052020 Szennyvíz gyűjtése, tisztítása, elhelyezése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106010 Lakóingatlan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szoc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c. bérbeadása, üzem.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013350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Önk</w:t>
            </w:r>
            <w:proofErr w:type="gram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.vagyonnal</w:t>
            </w:r>
            <w:proofErr w:type="spellEnd"/>
            <w:proofErr w:type="gram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való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gazd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kapcs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Feladat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2 500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066010 Zöldterület-kezelés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011130 Önk. és hiv.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jogalk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. és ált. ig.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tev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3 775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22 827 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26 602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064010 Közvilágítás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066020 Város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községgazd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egyéb szolgáltatás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51 514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31 492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7 550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65 215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156 591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072111 Háziorvosi alapellátás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6 000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betét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lekötés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074031 Család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nőv</w:t>
            </w:r>
            <w:proofErr w:type="gram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.i</w:t>
            </w:r>
            <w:proofErr w:type="spellEnd"/>
            <w:proofErr w:type="gram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eüi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gondozás Védőnő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6 307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074032 Ifjúság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egéüi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gondozás Iskola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104051 Gyermekvédelmi pénzbeli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105010 Munkanélküli aktív korúak ellátása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101150 Betegséggel kapcsolatos pénzbeli ellátások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106020 Lakásfenntartással összefüggő ellátások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107060 Egyéb szociális pénzbeli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041232 Start-munkaprogram, téli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közfoglalkozt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28 817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1 905 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30 722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041233 Hosszabb időtartamú közfoglalkoztatás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4 433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4 433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041237 Közfoglalkoztatási mintaprogram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91 573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9 620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101 193</w:t>
            </w:r>
          </w:p>
        </w:tc>
      </w:tr>
      <w:tr w:rsidR="00FC6F72" w:rsidRPr="00FC6F72" w:rsidTr="00FE241D">
        <w:trPr>
          <w:trHeight w:val="23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082092 Közművelődés- hagyományos ért. gond.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2 635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1 551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4 186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081030 Sportlétesítmények működtetése,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fejl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013320 Köztemető fenntartás és működtetés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880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063080 Vízellátással kapcsolatos közmű üzem.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082044 Könyvtári szolgáltatások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1 710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Kötelező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192 631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65 649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16 370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65 215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342 236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061030 Lakáshoz jutást segítő támogatások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066020 Város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községgazd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Mezőőrség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072450 Fizikoterápiás szolgáltatás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084031 Civil szervezetek működési támogatása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107060 Egyéb szociális pénzbeli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2 000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081071 Üdülői szálláshely-szolgáltatás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étk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1 015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045150 Egyéb szárazföldi személyszállítás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1 015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Önként vállalt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2 030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5 730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018010 Önk. Elszámolásai a központi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ktgvetéssel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233 237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233 237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900020 Önk. funkcióra nem sorolható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33 100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33 100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tám./betét lekötés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900060 Forgatási és befektetési célú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finansz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műv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450 000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900070 Fejezeti és általános tartalék elszámolás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130 430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Funkcióhoz nem kapcsolható összesen: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233 237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33 100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846 767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 bevételei összesen: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426 468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65 649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34 200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18 400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3 551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65 215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1 194 733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CSANÁDAPÁCAI KÖZÖS ÖNKORMÁNYZATI HIVATAL 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011130-0 Jegyző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 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85 687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86 848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85 687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86 994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ebből államigazgatási feladat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70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 MINDÖSSZESEN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427 164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65 649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34 270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68 737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3 551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66 715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131 682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653 198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1 451 786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ebből intézményfinanszírozás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-203 198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 248 588”"/>
              </w:smartTagPr>
              <w:r w:rsidRPr="00FC6F72">
                <w:rPr>
                  <w:rFonts w:ascii="Bookman Old Style" w:eastAsia="Times New Roman" w:hAnsi="Bookman Old Style" w:cs="Arial"/>
                  <w:i/>
                  <w:sz w:val="16"/>
                  <w:szCs w:val="16"/>
                  <w:lang w:eastAsia="hu-HU"/>
                </w:rPr>
                <w:t>1 248 588”</w:t>
              </w:r>
            </w:smartTag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</w:tbl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  <w:sectPr w:rsidR="00FC6F72" w:rsidRPr="00FC6F72" w:rsidSect="00EA5C8E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tbl>
      <w:tblPr>
        <w:tblW w:w="1544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1024"/>
        <w:gridCol w:w="1101"/>
        <w:gridCol w:w="980"/>
        <w:gridCol w:w="1014"/>
        <w:gridCol w:w="1043"/>
        <w:gridCol w:w="980"/>
        <w:gridCol w:w="1040"/>
        <w:gridCol w:w="980"/>
        <w:gridCol w:w="1020"/>
        <w:gridCol w:w="1069"/>
        <w:gridCol w:w="1337"/>
      </w:tblGrid>
      <w:tr w:rsidR="00FC6F72" w:rsidRPr="00FC6F72" w:rsidTr="00FE241D">
        <w:trPr>
          <w:trHeight w:val="300"/>
          <w:jc w:val="center"/>
        </w:trPr>
        <w:tc>
          <w:tcPr>
            <w:tcW w:w="1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melléklet a 19/2015.(XII.07.</w:t>
            </w:r>
            <w:r w:rsidRPr="00FC6F72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) </w:t>
            </w:r>
            <w:proofErr w:type="spellStart"/>
            <w:r w:rsidRPr="00FC6F72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Ör</w:t>
            </w:r>
            <w:proofErr w:type="spellEnd"/>
            <w:r w:rsidRPr="00FC6F72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. rendelethez</w:t>
            </w:r>
          </w:p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„3</w:t>
            </w:r>
            <w:proofErr w:type="gramStart"/>
            <w:r w:rsidRPr="00FC6F72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 melléklet</w:t>
            </w:r>
            <w:proofErr w:type="gramEnd"/>
            <w:r w:rsidRPr="00FC6F72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 a …/2015.(II.   .) </w:t>
            </w:r>
            <w:proofErr w:type="spellStart"/>
            <w:r w:rsidRPr="00FC6F72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Ör</w:t>
            </w:r>
            <w:proofErr w:type="spellEnd"/>
            <w:r w:rsidRPr="00FC6F72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rendelethez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CSANÁDAPÁCA KÖZSÉG ÖNKORMÁNYZATA 2015. ÉVI KIADÁSAINAK ALAKULÁSA</w:t>
            </w:r>
          </w:p>
        </w:tc>
      </w:tr>
      <w:tr w:rsidR="00FC6F72" w:rsidRPr="00FC6F72" w:rsidTr="00FE241D">
        <w:trPr>
          <w:trHeight w:val="256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GYÖNGYFÜZÉR SZOCIÁLIS SZOLGÁLTATÓ KÖZPONT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102030 Idősek nappali ellátása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4 909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7 068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107051 Szociális 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9 864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12 001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107052 Házi segítségnyújtás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23 041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29 442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29 633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8 001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10 877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48 511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102021 Időskorúak tartós bentlakásos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40 981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11 074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28 124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82 644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107030 Szociális 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30 080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5 201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38 904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71 061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14 697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33 325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121 548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>GYÖNGYFÜZÉR SZOCIÁLIS KP.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100 694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44 202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170 059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 ÖNKORMÁNYZAT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045160 Közutak üzemeltetése, fenntartása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4 758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052020 Szennyvíz gyűjtése, tisztítása, elhelyezése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106010 Lakóingatlan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szoc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c. bérbeadása,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013350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Önk</w:t>
            </w:r>
            <w:proofErr w:type="gram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.vagyonnal</w:t>
            </w:r>
            <w:proofErr w:type="spellEnd"/>
            <w:proofErr w:type="gram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való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gazd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kapcs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Feladat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066010 Zöldterület-kezelés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6 087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8 654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011130 Önk. és hiv.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jogalk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. és ált. ig.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6 647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4 075 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22 827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35 399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064010 Közvilágítás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8 635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8 635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066020 Város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községgazd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egyéb szolgáltatás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37 010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13 614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2 488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35 469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99 532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072111 Háziorvosi alapellátás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2 826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6 000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074031 Család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nőv</w:t>
            </w:r>
            <w:proofErr w:type="gram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.i</w:t>
            </w:r>
            <w:proofErr w:type="spellEnd"/>
            <w:proofErr w:type="gram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eüi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gondozás Védőnő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5 364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1 255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8 724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074032 Ifjúság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egéüi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gondozás Iskola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eü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101150 Betegséggel kapcsolatos pénzbeli ellátások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51</w:t>
            </w:r>
          </w:p>
        </w:tc>
      </w:tr>
      <w:tr w:rsidR="00FC6F72" w:rsidRPr="00FC6F72" w:rsidTr="00FE241D">
        <w:trPr>
          <w:trHeight w:val="408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C6F72" w:rsidRPr="00FC6F72" w:rsidTr="00FE241D">
        <w:trPr>
          <w:trHeight w:val="246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105010 Munkanélküli aktív korúak ellátása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3 826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3 826</w:t>
            </w:r>
          </w:p>
        </w:tc>
      </w:tr>
      <w:tr w:rsidR="00FC6F72" w:rsidRPr="00FC6F72" w:rsidTr="00FE241D">
        <w:trPr>
          <w:trHeight w:val="174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106020 Lakásfenntartással összefüggő ellátások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4 961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4 961</w:t>
            </w:r>
          </w:p>
        </w:tc>
      </w:tr>
      <w:tr w:rsidR="00FC6F72" w:rsidRPr="00FC6F72" w:rsidTr="00FE241D">
        <w:trPr>
          <w:trHeight w:val="11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104051 Gyermekvédelmi pénzbeli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107060 Egyéb szociális pénzbeli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6188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6 559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041232 Start-munkaprogram, téli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közfoglalkozt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28 295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3 765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1 995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34 461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4 544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635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6 227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041237 Közfoglalkoztatási mintaprogram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67 893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8 726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17 762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7 729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102 110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082092 Közművelődés- hagyományos ért. gond.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3 475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7 661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13 234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081030 Sportlétesítmények működtetése,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fejl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013320 Köztemető fenntartás és működtetés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1 565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063080 Vízellátással kapcsolatos közmű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082044 Könyvtári szolgáltatások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1 710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133 958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22 665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85 991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15 144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28 296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25 765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35 469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347 613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061030 Lakáshoz jutást segítő támogatások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066020 Város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községgazd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Mezőőrség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2 585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072450 Fizikoterápiás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1 775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084031 Civil szervezetek működési támogatása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2 460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107060 Egyéb szociális pénzbeli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6 965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9 323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081071 Üdülői szálláshely-szolgáltatás és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étk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1 015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045150 Egyéb szárazföldi személyszállítás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i/>
                <w:iCs/>
                <w:sz w:val="14"/>
                <w:szCs w:val="1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Cs/>
                <w:i/>
                <w:iCs/>
                <w:sz w:val="14"/>
                <w:szCs w:val="14"/>
                <w:lang w:eastAsia="hu-HU"/>
              </w:rPr>
              <w:t>096015 Gyermekétkeztetés köznevelési intézményben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  <w:t>5 739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  <w:t>8 739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2 490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8 309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6 965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7 460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26 897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018010 Önk. Elszámolásai a központi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ktgvetéssel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8 103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8 103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900020 Önk. funkcióra nem sorolható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bev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018030 Támogatási célú finanszírozási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műv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203 198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203 198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900060 Forgatási és befektetési célú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finansz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műv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450 000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900070 Fejezeti és általános tartalék elszámolás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158 922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158 922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FC6F72" w:rsidRPr="00FC6F72" w:rsidRDefault="00FC6F72" w:rsidP="00FC6F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Funkcióhoz nem kapcsolható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158 922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661 301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820 223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 kiadásai mindösszesen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136 448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23 338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94 300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22 109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7 785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158 922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28 296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25 765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36 469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661 301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1 194 733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5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15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CSANÁDAPÁCAI KÖZÖS ÖNKORMÁNYZATI HIVATAL 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011130-0 Jegyző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6 992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1 942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530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9 464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16 853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26 644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4 570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6 156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Csanádapáca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21 423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6 289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3 378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32 800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9 250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15 893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4 228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Pusztaföldvár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12 448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3 255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20 121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14 586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20 567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3 064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4 042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Kardoskút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17 650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5 059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24 609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58 513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16 958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9 063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2 460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86 994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 xml:space="preserve"> ebből államigazgatási feladat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2 925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4 226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KIADÁSOK MINDÖSSZESEN: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295 655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62 994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147 565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22 109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7 785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160 422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31 721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25 765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36 469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661 301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1 451 786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ebből intézményfinanszírozás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FC6F72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-203 198</w:t>
            </w: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1 248 588”"/>
              </w:smartTagPr>
              <w:r w:rsidRPr="00FC6F72">
                <w:rPr>
                  <w:rFonts w:ascii="Bookman Old Style" w:eastAsia="Times New Roman" w:hAnsi="Bookman Old Style" w:cs="Arial"/>
                  <w:i/>
                  <w:sz w:val="20"/>
                  <w:szCs w:val="24"/>
                  <w:lang w:eastAsia="hu-HU"/>
                </w:rPr>
                <w:t>1 248 588”</w:t>
              </w:r>
            </w:smartTag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  <w:tr w:rsidR="00FC6F72" w:rsidRPr="00FC6F72" w:rsidTr="00FE241D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F72" w:rsidRPr="00FC6F72" w:rsidRDefault="00FC6F72" w:rsidP="00FC6F7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</w:tbl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  <w:sectPr w:rsidR="00FC6F72" w:rsidRPr="00FC6F72" w:rsidSect="0039697D">
          <w:pgSz w:w="16838" w:h="11906" w:orient="landscape"/>
          <w:pgMar w:top="1134" w:right="567" w:bottom="567" w:left="567" w:header="709" w:footer="454" w:gutter="0"/>
          <w:cols w:space="708"/>
          <w:docGrid w:linePitch="360"/>
        </w:sectPr>
      </w:pPr>
    </w:p>
    <w:p w:rsidR="00FC6F72" w:rsidRPr="00FC6F72" w:rsidRDefault="00FC6F72" w:rsidP="00FC6F7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</w:pPr>
      <w:r>
        <w:rPr>
          <w:rFonts w:ascii="Bookman Old Style" w:eastAsia="Times New Roman" w:hAnsi="Bookman Old Style" w:cs="Arial"/>
          <w:sz w:val="20"/>
          <w:szCs w:val="24"/>
          <w:lang w:eastAsia="hu-HU"/>
        </w:rPr>
        <w:lastRenderedPageBreak/>
        <w:t xml:space="preserve">melléklet a 19/2015.(XII.07.) </w:t>
      </w:r>
      <w:proofErr w:type="spellStart"/>
      <w:r>
        <w:rPr>
          <w:rFonts w:ascii="Bookman Old Style" w:eastAsia="Times New Roman" w:hAnsi="Bookman Old Style" w:cs="Arial"/>
          <w:sz w:val="20"/>
          <w:szCs w:val="24"/>
          <w:lang w:eastAsia="hu-HU"/>
        </w:rPr>
        <w:t>Ör</w:t>
      </w:r>
      <w:proofErr w:type="spellEnd"/>
      <w:r>
        <w:rPr>
          <w:rFonts w:ascii="Bookman Old Style" w:eastAsia="Times New Roman" w:hAnsi="Bookman Old Style" w:cs="Arial"/>
          <w:sz w:val="20"/>
          <w:szCs w:val="24"/>
          <w:lang w:eastAsia="hu-HU"/>
        </w:rPr>
        <w:t xml:space="preserve">. </w:t>
      </w:r>
      <w:r w:rsidRPr="00FC6F72">
        <w:rPr>
          <w:rFonts w:ascii="Bookman Old Style" w:eastAsia="Times New Roman" w:hAnsi="Bookman Old Style" w:cs="Arial"/>
          <w:sz w:val="20"/>
          <w:szCs w:val="24"/>
          <w:lang w:eastAsia="hu-HU"/>
        </w:rPr>
        <w:t>rendelethez</w:t>
      </w:r>
    </w:p>
    <w:p w:rsidR="00FC6F72" w:rsidRPr="00FC6F72" w:rsidRDefault="00FC6F72" w:rsidP="00FC6F72">
      <w:pPr>
        <w:spacing w:after="0" w:line="240" w:lineRule="auto"/>
        <w:ind w:left="36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 xml:space="preserve">„4. melléklet a 3/2015.(II.18.) </w:t>
      </w:r>
      <w:proofErr w:type="spellStart"/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Ör</w:t>
      </w:r>
      <w:proofErr w:type="spellEnd"/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rendelethez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/>
          <w:sz w:val="24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Csanádapáca Község Önkormányzat 2015. évi pénzeszköz átadási</w:t>
      </w: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kötelezettségei</w:t>
      </w:r>
      <w:proofErr w:type="gramEnd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  <w:lang w:eastAsia="hu-HU"/>
        </w:rPr>
      </w:pPr>
    </w:p>
    <w:p w:rsidR="00FC6F72" w:rsidRPr="00FC6F72" w:rsidRDefault="00FC6F72" w:rsidP="00FC6F72">
      <w:pPr>
        <w:spacing w:before="240" w:after="60" w:line="240" w:lineRule="auto"/>
        <w:ind w:left="720"/>
        <w:outlineLvl w:val="7"/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>Megnevezés</w:t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  <w:t>Adatok E Ft-ban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  <w:t>Egyéb működési célú támogatások államháztartáson belülre</w:t>
      </w:r>
      <w:r w:rsidRPr="00FC6F72"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  <w:tab/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DAREH működési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hozzájárulás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325</w:t>
      </w:r>
      <w:proofErr w:type="gramEnd"/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>Egyéb működési célú kiadások államháztartáson belülre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ab/>
        <w:t xml:space="preserve">     325</w:t>
      </w:r>
      <w:proofErr w:type="gramEnd"/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Egyéb működési célú kiadás államháztartáson kívülre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Civil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szervezeteknek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   2</w:t>
      </w:r>
      <w:proofErr w:type="gram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350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proofErr w:type="spell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Nagyboldolgasszony</w:t>
      </w:r>
      <w:proofErr w:type="spell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Katolikus Ált. Isk. és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Óvoda étkeztetés</w:t>
      </w:r>
      <w:proofErr w:type="gram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</w:t>
      </w:r>
      <w:proofErr w:type="spell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kieg</w:t>
      </w:r>
      <w:proofErr w:type="spell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.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   3 000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Háztartásoknak nyújtott szociális célú kamatmentes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kölcsön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   2</w:t>
      </w:r>
      <w:proofErr w:type="gram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 000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Dohánylevél Egyesület által üzemeltett épületek közüzemi díj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hozzájárulás                 110</w:t>
      </w:r>
      <w:proofErr w:type="gram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Egyéb működési célú kiadás államháztartáson kívülre </w:t>
      </w:r>
      <w:proofErr w:type="gramStart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összesen                 7</w:t>
      </w:r>
      <w:proofErr w:type="gramEnd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460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before="240" w:after="60" w:line="240" w:lineRule="auto"/>
        <w:ind w:left="720"/>
        <w:outlineLvl w:val="7"/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>Egyéb működési célú kiadások összesen</w:t>
      </w:r>
      <w:proofErr w:type="gramStart"/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  <w:t xml:space="preserve">                7</w:t>
      </w:r>
      <w:proofErr w:type="gramEnd"/>
      <w:r w:rsidRPr="00FC6F72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 xml:space="preserve"> 785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Egyéb felhalmozási célú támogatások államháztartáson belülre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„KÖZÉP-BÉKÉSI TÉRSÉG” Ivóvízminőség-javító ÖT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KEOP-1.3.0/09-11-2012-0009 önrész 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31 492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Egyéb felhalmozási célú támogatások államháztartáson belülre összesen</w:t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>31 492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Felhalmozási célú támogatások államháztartáson kívülre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Dohánylevél Egyesület beruházási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költségekhez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430</w:t>
      </w:r>
      <w:proofErr w:type="gramEnd"/>
    </w:p>
    <w:p w:rsidR="00FC6F72" w:rsidRPr="00FC6F72" w:rsidRDefault="00FC6F72" w:rsidP="00FC6F72">
      <w:pPr>
        <w:spacing w:after="0" w:line="240" w:lineRule="auto"/>
        <w:ind w:firstLine="708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Csanádapácai Előre FC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sporttelep fejlesztés</w:t>
      </w:r>
      <w:proofErr w:type="gram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3 547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Egyéb felhalmozási célú támogatások </w:t>
      </w:r>
      <w:proofErr w:type="spellStart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ÁH-on</w:t>
      </w:r>
      <w:proofErr w:type="spellEnd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kívülre összesen</w:t>
      </w:r>
      <w:proofErr w:type="gramStart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:   </w:t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3</w:t>
      </w:r>
      <w:proofErr w:type="gramEnd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977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Lakástámogatás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Letelepedési támogatás </w:t>
      </w:r>
      <w:proofErr w:type="spell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Ör</w:t>
      </w:r>
      <w:proofErr w:type="spell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. rendelet </w:t>
      </w:r>
      <w:proofErr w:type="gramStart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alapján</w:t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1</w:t>
      </w:r>
      <w:proofErr w:type="gramEnd"/>
      <w:r w:rsidRPr="00FC6F72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 000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Lakástámogatás összesen</w:t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1 000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Egyéb felhalmozási célú kiadások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</w:t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 36</w:t>
      </w:r>
      <w:proofErr w:type="gramEnd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469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Pénzeszköz átadás mindösszesen</w:t>
      </w:r>
      <w:proofErr w:type="gramStart"/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 </w:t>
      </w:r>
      <w:smartTag w:uri="urn:schemas-microsoft-com:office:smarttags" w:element="metricconverter">
        <w:smartTagPr>
          <w:attr w:name="ProductID" w:val="43 929”"/>
        </w:smartTagPr>
        <w:r w:rsidRPr="00FC6F72">
          <w:rPr>
            <w:rFonts w:ascii="Bookman Old Style" w:eastAsia="Times New Roman" w:hAnsi="Bookman Old Style" w:cs="Times New Roman"/>
            <w:b/>
            <w:i/>
            <w:sz w:val="18"/>
            <w:szCs w:val="18"/>
            <w:lang w:eastAsia="hu-HU"/>
          </w:rPr>
          <w:t>43</w:t>
        </w:r>
        <w:proofErr w:type="gramEnd"/>
        <w:r w:rsidRPr="00FC6F72">
          <w:rPr>
            <w:rFonts w:ascii="Bookman Old Style" w:eastAsia="Times New Roman" w:hAnsi="Bookman Old Style" w:cs="Times New Roman"/>
            <w:b/>
            <w:i/>
            <w:sz w:val="18"/>
            <w:szCs w:val="18"/>
            <w:lang w:eastAsia="hu-HU"/>
          </w:rPr>
          <w:t> 929”</w:t>
        </w:r>
      </w:smartTag>
    </w:p>
    <w:p w:rsidR="00FC6F72" w:rsidRPr="00FC6F72" w:rsidRDefault="00FC6F72" w:rsidP="00FC6F72">
      <w:pPr>
        <w:spacing w:after="0" w:line="240" w:lineRule="auto"/>
        <w:ind w:left="36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F72" w:rsidRDefault="00FC6F72" w:rsidP="00FC6F7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</w:pPr>
      <w:r>
        <w:rPr>
          <w:rFonts w:ascii="Bookman Old Style" w:eastAsia="Times New Roman" w:hAnsi="Bookman Old Style" w:cs="Arial"/>
          <w:sz w:val="20"/>
          <w:szCs w:val="24"/>
          <w:lang w:eastAsia="hu-HU"/>
        </w:rPr>
        <w:lastRenderedPageBreak/>
        <w:t>melléklet a 19/2015.(XII.07.</w:t>
      </w:r>
      <w:r w:rsidRPr="00FC6F72">
        <w:rPr>
          <w:rFonts w:ascii="Bookman Old Style" w:eastAsia="Times New Roman" w:hAnsi="Bookman Old Style" w:cs="Arial"/>
          <w:sz w:val="20"/>
          <w:szCs w:val="24"/>
          <w:lang w:eastAsia="hu-HU"/>
        </w:rPr>
        <w:t xml:space="preserve">) </w:t>
      </w:r>
      <w:proofErr w:type="spellStart"/>
      <w:r w:rsidRPr="00FC6F72">
        <w:rPr>
          <w:rFonts w:ascii="Bookman Old Style" w:eastAsia="Times New Roman" w:hAnsi="Bookman Old Style" w:cs="Arial"/>
          <w:sz w:val="20"/>
          <w:szCs w:val="24"/>
          <w:lang w:eastAsia="hu-HU"/>
        </w:rPr>
        <w:t>Ör</w:t>
      </w:r>
      <w:proofErr w:type="spellEnd"/>
      <w:r w:rsidRPr="00FC6F72">
        <w:rPr>
          <w:rFonts w:ascii="Bookman Old Style" w:eastAsia="Times New Roman" w:hAnsi="Bookman Old Style" w:cs="Arial"/>
          <w:sz w:val="20"/>
          <w:szCs w:val="24"/>
          <w:lang w:eastAsia="hu-HU"/>
        </w:rPr>
        <w:t>. rendelethez</w:t>
      </w:r>
    </w:p>
    <w:p w:rsidR="00FC6F72" w:rsidRPr="00FC6F72" w:rsidRDefault="00FC6F72" w:rsidP="00FC6F72">
      <w:pPr>
        <w:spacing w:after="0" w:line="240" w:lineRule="auto"/>
        <w:ind w:left="72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„5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 melléklet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 xml:space="preserve"> a 3/2015.(II.18.) </w:t>
      </w:r>
      <w:proofErr w:type="spellStart"/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Ör</w:t>
      </w:r>
      <w:proofErr w:type="spellEnd"/>
      <w:r w:rsidRPr="00FC6F72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rendelethez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lang w:eastAsia="hu-HU"/>
        </w:rPr>
        <w:t>Csanádapáca Község Önkormányzat</w:t>
      </w: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lang w:eastAsia="hu-HU"/>
        </w:rPr>
        <w:t>2015. évi felhalmozási kiadásai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  <w:t>Beruházások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Megnevezés</w:t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adatok</w:t>
      </w:r>
      <w:proofErr w:type="gramEnd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E Ft-ban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Tárgyi eszközök </w:t>
      </w:r>
      <w:proofErr w:type="gramStart"/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beszerzése</w:t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            965</w:t>
      </w:r>
      <w:proofErr w:type="gramEnd"/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GYSZSZK beruházások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965</w:t>
      </w:r>
      <w:proofErr w:type="gramEnd"/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spell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Caminus</w:t>
      </w:r>
      <w:proofErr w:type="spell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világítás maradványértéken történő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megvásárlása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120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spell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Caminus</w:t>
      </w:r>
      <w:proofErr w:type="spell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fűtésrendszer maradványértéken történő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megvásárlása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266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Világháborús emlékművek építése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1 200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Buszmegálló </w:t>
      </w:r>
      <w:proofErr w:type="spellStart"/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téliesítés</w:t>
      </w:r>
      <w:proofErr w:type="spell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793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Olajprés épület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átalakítás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   500</w:t>
      </w:r>
      <w:proofErr w:type="gramEnd"/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Védőnői szolgálat számítógép + szoftver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beszerzés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207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Kamerarendszer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kiépítése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6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360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Háziorvosi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szolgálat  tárgyi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eszközök beszerzése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1 645 </w:t>
      </w:r>
    </w:p>
    <w:p w:rsidR="00FC6F72" w:rsidRPr="00FC6F72" w:rsidRDefault="00FC6F72" w:rsidP="00FC6F72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          START program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eszközbeszerzés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2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 391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Művelődési Ház eszközbeszerzés étkészlet, terítő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1 000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PILOT program eszközbeszerzés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7 729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Ingatlan vásárlás (Rákóczi u. 7.)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4 300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Könyvtári eszközbeszerzés (NKA támogatásból)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1 710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Európai Uniós Társadalmi Célú Nonprofit Kft. részesedés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vásárlás             75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Önkormányzat beruházások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      28</w:t>
      </w:r>
      <w:proofErr w:type="gramEnd"/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 xml:space="preserve"> 296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Tárgyi eszközök, bútorok </w:t>
      </w:r>
      <w:proofErr w:type="gramStart"/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beszerzése</w:t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        2</w:t>
      </w:r>
      <w:proofErr w:type="gramEnd"/>
      <w:r w:rsidRPr="00FC6F72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 460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KÖH beruházások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       2</w:t>
      </w:r>
      <w:proofErr w:type="gramEnd"/>
      <w:r w:rsidRPr="00FC6F72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 460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             Európai Uniós forrásból megvalósuló beruházások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            0</w:t>
      </w:r>
      <w:proofErr w:type="gramEnd"/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Beruházási kiadások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     31</w:t>
      </w:r>
      <w:proofErr w:type="gramEnd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721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  <w:t>Felújítások</w:t>
      </w:r>
    </w:p>
    <w:p w:rsidR="00FC6F72" w:rsidRPr="00FC6F72" w:rsidRDefault="00FC6F72" w:rsidP="00FC6F72">
      <w:pPr>
        <w:spacing w:after="0" w:line="240" w:lineRule="auto"/>
        <w:ind w:left="960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 xml:space="preserve">Védőnői szolgálat </w:t>
      </w:r>
      <w:proofErr w:type="gramStart"/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 xml:space="preserve">átalakítás </w:t>
      </w: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ab/>
        <w:t xml:space="preserve">    450</w:t>
      </w:r>
      <w:proofErr w:type="gramEnd"/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Presszó tetőszerkezet </w:t>
      </w: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felújítása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255</w:t>
      </w:r>
      <w:proofErr w:type="gramEnd"/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gramStart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Kovács-ház kerítés</w:t>
      </w:r>
      <w:proofErr w:type="gramEnd"/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építés </w:t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 2 233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FC6F72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Önkormányzat felújítási kiadások összesen:</w:t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>2 938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>Csanádapácai Közös Önkormányzati Hivatal középületének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0"/>
          <w:lang w:eastAsia="hu-HU"/>
        </w:rPr>
      </w:pPr>
      <w:proofErr w:type="gramStart"/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>energetikai</w:t>
      </w:r>
      <w:proofErr w:type="gramEnd"/>
      <w:r w:rsidRPr="00FC6F72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 xml:space="preserve"> korszerűsítése KEOP-5.7.0/15-2015-0181 </w:t>
      </w:r>
      <w:r w:rsidRPr="00FC6F72">
        <w:rPr>
          <w:rFonts w:ascii="Bookman Old Style" w:eastAsia="Times New Roman" w:hAnsi="Bookman Old Style" w:cs="Times New Roman"/>
          <w:bCs/>
          <w:i/>
          <w:sz w:val="12"/>
          <w:szCs w:val="12"/>
          <w:lang w:eastAsia="hu-HU"/>
        </w:rPr>
        <w:t xml:space="preserve">(100% támogatás) </w:t>
      </w:r>
      <w:r w:rsidRPr="00FC6F72">
        <w:rPr>
          <w:rFonts w:ascii="Bookman Old Style" w:eastAsia="Times New Roman" w:hAnsi="Bookman Old Style" w:cs="Times New Roman"/>
          <w:bCs/>
          <w:i/>
          <w:sz w:val="20"/>
          <w:szCs w:val="20"/>
          <w:lang w:eastAsia="hu-HU"/>
        </w:rPr>
        <w:t xml:space="preserve">        22 827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0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Európai Uniós forrásból megvalósuló felújítások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        22</w:t>
      </w:r>
      <w:proofErr w:type="gramEnd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827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Felújítási kiadások 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25</w:t>
      </w:r>
      <w:proofErr w:type="gramEnd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765</w:t>
      </w: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FC6F72" w:rsidRPr="00FC6F72" w:rsidRDefault="00FC6F72" w:rsidP="00FC6F72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FELHALMOZÁSI KIADÁSOK MINDÖSSZESEN</w:t>
      </w:r>
      <w:proofErr w:type="gramStart"/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FC6F72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</w:t>
      </w:r>
      <w:smartTag w:uri="urn:schemas-microsoft-com:office:smarttags" w:element="metricconverter">
        <w:smartTagPr>
          <w:attr w:name="ProductID" w:val="57 486”"/>
        </w:smartTagPr>
        <w:r w:rsidRPr="00FC6F72">
          <w:rPr>
            <w:rFonts w:ascii="Bookman Old Style" w:eastAsia="Times New Roman" w:hAnsi="Bookman Old Style" w:cs="Times New Roman"/>
            <w:b/>
            <w:bCs/>
            <w:i/>
            <w:sz w:val="20"/>
            <w:szCs w:val="24"/>
            <w:lang w:eastAsia="hu-HU"/>
          </w:rPr>
          <w:t>57</w:t>
        </w:r>
        <w:proofErr w:type="gramEnd"/>
        <w:r w:rsidRPr="00FC6F72">
          <w:rPr>
            <w:rFonts w:ascii="Bookman Old Style" w:eastAsia="Times New Roman" w:hAnsi="Bookman Old Style" w:cs="Times New Roman"/>
            <w:b/>
            <w:bCs/>
            <w:i/>
            <w:sz w:val="20"/>
            <w:szCs w:val="24"/>
            <w:lang w:eastAsia="hu-HU"/>
          </w:rPr>
          <w:t xml:space="preserve"> 486”</w:t>
        </w:r>
      </w:smartTag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  <w:sectPr w:rsidR="00FC6F72" w:rsidRPr="00FC6F72" w:rsidSect="0039697D">
          <w:pgSz w:w="11906" w:h="16838"/>
          <w:pgMar w:top="567" w:right="567" w:bottom="567" w:left="1134" w:header="709" w:footer="454" w:gutter="0"/>
          <w:cols w:space="708"/>
          <w:docGrid w:linePitch="360"/>
        </w:sectPr>
      </w:pP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lang w:eastAsia="hu-HU"/>
        </w:rPr>
        <w:t>HATÁSVIZSGÁLATI LAP</w:t>
      </w: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FC6F72" w:rsidRPr="00FC6F72" w:rsidRDefault="00FC6F72" w:rsidP="00FC6F72">
      <w:pPr>
        <w:spacing w:after="0" w:line="240" w:lineRule="auto"/>
        <w:ind w:right="38"/>
        <w:jc w:val="both"/>
        <w:rPr>
          <w:rFonts w:ascii="Bookman Old Style" w:eastAsia="Times New Roman" w:hAnsi="Bookman Old Style" w:cs="Times New Roman"/>
          <w:lang w:eastAsia="hu-HU"/>
        </w:rPr>
      </w:pPr>
      <w:r w:rsidRPr="00FC6F72">
        <w:rPr>
          <w:rFonts w:ascii="Bookman Old Style" w:eastAsia="Times New Roman" w:hAnsi="Bookman Old Style" w:cs="Times New Roman"/>
          <w:lang w:eastAsia="hu-HU"/>
        </w:rPr>
        <w:t>Csanádapáca Község Önkormányzata Képviselő-testületének a Csanádapáca község 2015. évi költségvetéséről szóló 3/2015.(II.18.) önkormányzati rendeletének módosításához</w:t>
      </w: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lang w:eastAsia="hu-HU"/>
        </w:rPr>
        <w:t>1. Társadalmi hatások</w:t>
      </w:r>
    </w:p>
    <w:p w:rsidR="00FC6F72" w:rsidRPr="00FC6F72" w:rsidRDefault="00FC6F72" w:rsidP="00FC6F72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</w:pP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C6F72">
        <w:rPr>
          <w:rFonts w:ascii="Bookman Old Style" w:eastAsia="Times New Roman" w:hAnsi="Bookman Old Style" w:cs="Times New Roman"/>
          <w:lang w:eastAsia="hu-HU"/>
        </w:rPr>
        <w:t>Az elsődleges cél az önkormányzat és intézményei kötelező, önként vállalt és államigazgatási feladatainak ellátásához rendelkezésre álló források számbavétele és a feladatellátáshoz szükséges kiadások összegének megállapítása, mely hatással van a település teljes lakosságára. 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</w:t>
      </w: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lang w:eastAsia="hu-HU"/>
        </w:rPr>
        <w:t>2. Gazdasági, költségvetési hatások</w:t>
      </w: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C6F72">
        <w:rPr>
          <w:rFonts w:ascii="Bookman Old Style" w:eastAsia="Times New Roman" w:hAnsi="Bookman Old Style" w:cs="Times New Roman"/>
          <w:lang w:eastAsia="hu-HU"/>
        </w:rPr>
        <w:t>A rendeletben foglaltak behatárolják az önkormányzat és a költségvetési szervek gazdasági mozgásterét, biztosítják folyamatos működésüket. A költségvetés nemzetgazdasági hatása az, hogy az államháztartás része, a különböző jogcímeken a központi költségvetésből igényelhető támogatások révén.  A költségvetési rendeletnek költségvetési szempontból önmagát végrehajtó (</w:t>
      </w:r>
      <w:proofErr w:type="spellStart"/>
      <w:r w:rsidRPr="00FC6F72">
        <w:rPr>
          <w:rFonts w:ascii="Bookman Old Style" w:eastAsia="Times New Roman" w:hAnsi="Bookman Old Style" w:cs="Times New Roman"/>
          <w:lang w:eastAsia="hu-HU"/>
        </w:rPr>
        <w:t>self-executive</w:t>
      </w:r>
      <w:proofErr w:type="spellEnd"/>
      <w:r w:rsidRPr="00FC6F72">
        <w:rPr>
          <w:rFonts w:ascii="Bookman Old Style" w:eastAsia="Times New Roman" w:hAnsi="Bookman Old Style" w:cs="Times New Roman"/>
          <w:lang w:eastAsia="hu-HU"/>
        </w:rPr>
        <w:t>) hatása van.</w:t>
      </w: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lang w:eastAsia="hu-HU"/>
        </w:rPr>
        <w:t>3. Környezeti és egészségügyi következmények</w:t>
      </w: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C6F72">
        <w:rPr>
          <w:rFonts w:ascii="Bookman Old Style" w:eastAsia="Times New Roman" w:hAnsi="Bookman Old Style" w:cs="Times New Roman"/>
          <w:lang w:eastAsia="hu-HU"/>
        </w:rPr>
        <w:t>A rendeletben foglaltak a beruházások, felújítások megvalósításával kedvezően hatnak a környezetre. A szociális és egészségügyi ellátások biztosításával a település lakosságának egészségügyi ellátottsága javul.</w:t>
      </w: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FC6F72">
        <w:rPr>
          <w:rFonts w:ascii="Bookman Old Style" w:eastAsia="Times New Roman" w:hAnsi="Bookman Old Style" w:cs="Times New Roman"/>
          <w:b/>
          <w:lang w:eastAsia="hu-HU"/>
        </w:rPr>
        <w:t>4. Adminisztratív terheket befolyásoló hatások</w:t>
      </w: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C6F72">
        <w:rPr>
          <w:rFonts w:ascii="Bookman Old Style" w:eastAsia="Times New Roman" w:hAnsi="Bookman Old Style" w:cs="Times New Roman"/>
          <w:lang w:eastAsia="hu-HU"/>
        </w:rPr>
        <w:t>Az adminisztratív terheket magasabb rendű jogszabályok írják elő, így a rendelet e téren többletterheket nem ír elő.</w:t>
      </w:r>
    </w:p>
    <w:p w:rsidR="00FC6F72" w:rsidRPr="00FC6F72" w:rsidRDefault="00FC6F72" w:rsidP="00FC6F7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FC6F72">
          <w:rPr>
            <w:rFonts w:ascii="Bookman Old Style" w:eastAsia="Times New Roman" w:hAnsi="Bookman Old Style" w:cs="Times New Roman"/>
            <w:b/>
            <w:lang w:eastAsia="hu-HU"/>
          </w:rPr>
          <w:t>5. A</w:t>
        </w:r>
      </w:smartTag>
      <w:r w:rsidRPr="00FC6F72">
        <w:rPr>
          <w:rFonts w:ascii="Bookman Old Style" w:eastAsia="Times New Roman" w:hAnsi="Bookman Old Style" w:cs="Times New Roman"/>
          <w:b/>
          <w:lang w:eastAsia="hu-HU"/>
        </w:rPr>
        <w:t xml:space="preserve"> jogszabály megalkotásának szükségessége, a jogalkotás elmaradásnak várható következményei</w:t>
      </w:r>
    </w:p>
    <w:p w:rsidR="00FC6F72" w:rsidRPr="00FC6F72" w:rsidRDefault="00FC6F72" w:rsidP="00FC6F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FC6F72" w:rsidRPr="00FC6F72" w:rsidRDefault="00FC6F72" w:rsidP="00FC6F72">
      <w:pPr>
        <w:tabs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C6F72">
        <w:rPr>
          <w:rFonts w:ascii="Bookman Old Style" w:eastAsia="Times New Roman" w:hAnsi="Bookman Old Style" w:cs="Times New Roman"/>
          <w:lang w:eastAsia="hu-HU"/>
        </w:rPr>
        <w:t>Az államháztartásról szóló 2011. évi CXCV. törvény (a továbbiakban: Áht.) 34. § (4) bekezdése szerint a képviselő-testület az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A módosítások költségvetési rendeleten történő átvezetését az adatszolgáltatásokban, illetve beszámolókban szereplő előirányzat adatok vizsgálatával a Magyar Államkincstár felülvizsgálati eljárása keretében ellenőrzi. Helytelen adatok szerepeltetése esetén az adatszolgáltatások, illetve a beszámoló visszautasításra kerül.</w:t>
      </w:r>
      <w:r w:rsidRPr="00FC6F72">
        <w:rPr>
          <w:rFonts w:ascii="Bookman Old Style" w:eastAsia="Times New Roman" w:hAnsi="Bookman Old Style" w:cs="Times New Roman"/>
          <w:lang w:eastAsia="hu-HU"/>
        </w:rPr>
        <w:tab/>
      </w:r>
    </w:p>
    <w:p w:rsidR="00FC6F72" w:rsidRPr="00FC6F72" w:rsidRDefault="00FC6F72" w:rsidP="00FC6F7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FC6F72">
          <w:rPr>
            <w:rFonts w:ascii="Bookman Old Style" w:eastAsia="Times New Roman" w:hAnsi="Bookman Old Style" w:cs="Times New Roman"/>
            <w:b/>
            <w:lang w:eastAsia="hu-HU"/>
          </w:rPr>
          <w:t>6. A</w:t>
        </w:r>
      </w:smartTag>
      <w:r w:rsidRPr="00FC6F72">
        <w:rPr>
          <w:rFonts w:ascii="Bookman Old Style" w:eastAsia="Times New Roman" w:hAnsi="Bookman Old Style" w:cs="Times New Roman"/>
          <w:b/>
          <w:lang w:eastAsia="hu-HU"/>
        </w:rPr>
        <w:t xml:space="preserve"> jogszabály alkalmazásához szükséges személyi, szervezeti, tárgyi és pénzügyi feltételek</w:t>
      </w:r>
    </w:p>
    <w:p w:rsidR="00FC6F72" w:rsidRPr="00FC6F72" w:rsidRDefault="00FC6F72" w:rsidP="00FC6F7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C6F72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jogszabály alkalmazásához szükséges személyi, szervezeti, tárgyi és pénzügyi feltételek biztosítottak.</w:t>
      </w:r>
    </w:p>
    <w:p w:rsidR="00FC6F72" w:rsidRPr="00FC6F72" w:rsidRDefault="00FC6F72" w:rsidP="00FC6F72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E32" w:rsidRDefault="00981390"/>
    <w:sectPr w:rsidR="00894E32" w:rsidSect="00E41984">
      <w:pgSz w:w="11906" w:h="16838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90" w:rsidRDefault="00981390">
      <w:pPr>
        <w:spacing w:after="0" w:line="240" w:lineRule="auto"/>
      </w:pPr>
      <w:r>
        <w:separator/>
      </w:r>
    </w:p>
  </w:endnote>
  <w:endnote w:type="continuationSeparator" w:id="0">
    <w:p w:rsidR="00981390" w:rsidRDefault="009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B" w:rsidRDefault="00FC6F72" w:rsidP="00E8398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058B" w:rsidRDefault="009813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B" w:rsidRDefault="00FC6F72" w:rsidP="00E83983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3E10">
      <w:rPr>
        <w:rStyle w:val="Oldalszm"/>
        <w:noProof/>
      </w:rPr>
      <w:t>1</w:t>
    </w:r>
    <w:r>
      <w:rPr>
        <w:rStyle w:val="Oldalszm"/>
      </w:rPr>
      <w:fldChar w:fldCharType="end"/>
    </w:r>
  </w:p>
  <w:p w:rsidR="0044058B" w:rsidRDefault="00981390" w:rsidP="000D51F8">
    <w:pPr>
      <w:pStyle w:val="llb"/>
      <w:framePr w:wrap="around" w:vAnchor="text" w:hAnchor="margin" w:xAlign="center" w:y="1"/>
      <w:rPr>
        <w:rStyle w:val="Oldalszm"/>
      </w:rPr>
    </w:pPr>
  </w:p>
  <w:p w:rsidR="0044058B" w:rsidRDefault="00981390" w:rsidP="000D51F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90" w:rsidRDefault="00981390">
      <w:pPr>
        <w:spacing w:after="0" w:line="240" w:lineRule="auto"/>
      </w:pPr>
      <w:r>
        <w:separator/>
      </w:r>
    </w:p>
  </w:footnote>
  <w:footnote w:type="continuationSeparator" w:id="0">
    <w:p w:rsidR="00981390" w:rsidRDefault="009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B" w:rsidRDefault="00FC6F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058B" w:rsidRDefault="009813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B" w:rsidRDefault="00981390">
    <w:pPr>
      <w:pStyle w:val="lfej"/>
      <w:framePr w:wrap="around" w:vAnchor="text" w:hAnchor="margin" w:xAlign="center" w:y="1"/>
      <w:rPr>
        <w:rStyle w:val="Oldalszm"/>
      </w:rPr>
    </w:pPr>
  </w:p>
  <w:p w:rsidR="0044058B" w:rsidRDefault="009813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E85"/>
    <w:multiLevelType w:val="hybridMultilevel"/>
    <w:tmpl w:val="A5A0790E"/>
    <w:lvl w:ilvl="0" w:tplc="040E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FA71DD4"/>
    <w:multiLevelType w:val="hybridMultilevel"/>
    <w:tmpl w:val="364205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43BE6"/>
    <w:multiLevelType w:val="hybridMultilevel"/>
    <w:tmpl w:val="2EE0B94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406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6C16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2FA"/>
    <w:multiLevelType w:val="hybridMultilevel"/>
    <w:tmpl w:val="B268BD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0E76E1"/>
    <w:multiLevelType w:val="hybridMultilevel"/>
    <w:tmpl w:val="178CBEE2"/>
    <w:lvl w:ilvl="0" w:tplc="E5EAEC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B7BE2"/>
    <w:multiLevelType w:val="hybridMultilevel"/>
    <w:tmpl w:val="7940E9FC"/>
    <w:lvl w:ilvl="0" w:tplc="D0969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1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010C6"/>
    <w:multiLevelType w:val="hybridMultilevel"/>
    <w:tmpl w:val="3FBEA736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41255C18"/>
    <w:multiLevelType w:val="hybridMultilevel"/>
    <w:tmpl w:val="DBA4AB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835AB"/>
    <w:multiLevelType w:val="hybridMultilevel"/>
    <w:tmpl w:val="66D69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01130"/>
    <w:multiLevelType w:val="hybridMultilevel"/>
    <w:tmpl w:val="FAB45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4EC8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D7980"/>
    <w:multiLevelType w:val="hybridMultilevel"/>
    <w:tmpl w:val="11A402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A03D7"/>
    <w:multiLevelType w:val="hybridMultilevel"/>
    <w:tmpl w:val="D97E74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94A88"/>
    <w:multiLevelType w:val="hybridMultilevel"/>
    <w:tmpl w:val="3036FE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C099D"/>
    <w:multiLevelType w:val="hybridMultilevel"/>
    <w:tmpl w:val="D71AB774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7BD31E00"/>
    <w:multiLevelType w:val="hybridMultilevel"/>
    <w:tmpl w:val="57B66A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2"/>
    <w:rsid w:val="002169BB"/>
    <w:rsid w:val="0033159B"/>
    <w:rsid w:val="003F0F9A"/>
    <w:rsid w:val="00981390"/>
    <w:rsid w:val="00A93E10"/>
    <w:rsid w:val="00DB394D"/>
    <w:rsid w:val="00F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FC6F72"/>
    <w:pPr>
      <w:keepNext/>
      <w:spacing w:after="0" w:line="240" w:lineRule="auto"/>
      <w:ind w:left="283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C6F7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C6F7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C6F7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FC6F72"/>
  </w:style>
  <w:style w:type="paragraph" w:customStyle="1" w:styleId="CharCharCharCharCharCharChar">
    <w:name w:val="Char Char Char Char Char Char Char"/>
    <w:basedOn w:val="Norml"/>
    <w:rsid w:val="00FC6F72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FC6F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C6F7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FC6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FC6F72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hivatkozs">
    <w:name w:val="Hyperlink"/>
    <w:basedOn w:val="Bekezdsalapbettpusa"/>
    <w:rsid w:val="00FC6F72"/>
    <w:rPr>
      <w:color w:val="0000FF"/>
      <w:u w:val="single"/>
    </w:rPr>
  </w:style>
  <w:style w:type="paragraph" w:styleId="Szvegtrzs">
    <w:name w:val="Body Text"/>
    <w:basedOn w:val="Norml"/>
    <w:link w:val="SzvegtrzsChar"/>
    <w:rsid w:val="00FC6F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C6F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FC6F72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FC6F7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FC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C6F72"/>
  </w:style>
  <w:style w:type="paragraph" w:styleId="Szvegtrzs3">
    <w:name w:val="Body Text 3"/>
    <w:basedOn w:val="Norml"/>
    <w:link w:val="Szvegtrzs3Char"/>
    <w:rsid w:val="00FC6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C6F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FC6F7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C6F7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C6F72"/>
  </w:style>
  <w:style w:type="character" w:styleId="Lbjegyzet-hivatkozs">
    <w:name w:val="footnote reference"/>
    <w:basedOn w:val="Bekezdsalapbettpusa"/>
    <w:semiHidden/>
    <w:rsid w:val="00FC6F7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C6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C6F72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Char"/>
    <w:basedOn w:val="Norml"/>
    <w:rsid w:val="00FC6F72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FC6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C6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C6F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6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FC6F72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FC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FC6F72"/>
    <w:pPr>
      <w:keepNext/>
      <w:spacing w:after="0" w:line="240" w:lineRule="auto"/>
      <w:ind w:left="283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C6F7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C6F7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C6F7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FC6F72"/>
  </w:style>
  <w:style w:type="paragraph" w:customStyle="1" w:styleId="CharCharCharCharCharCharChar">
    <w:name w:val="Char Char Char Char Char Char Char"/>
    <w:basedOn w:val="Norml"/>
    <w:rsid w:val="00FC6F72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FC6F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C6F7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FC6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FC6F72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hivatkozs">
    <w:name w:val="Hyperlink"/>
    <w:basedOn w:val="Bekezdsalapbettpusa"/>
    <w:rsid w:val="00FC6F72"/>
    <w:rPr>
      <w:color w:val="0000FF"/>
      <w:u w:val="single"/>
    </w:rPr>
  </w:style>
  <w:style w:type="paragraph" w:styleId="Szvegtrzs">
    <w:name w:val="Body Text"/>
    <w:basedOn w:val="Norml"/>
    <w:link w:val="SzvegtrzsChar"/>
    <w:rsid w:val="00FC6F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C6F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FC6F72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FC6F7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FC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C6F72"/>
  </w:style>
  <w:style w:type="paragraph" w:styleId="Szvegtrzs3">
    <w:name w:val="Body Text 3"/>
    <w:basedOn w:val="Norml"/>
    <w:link w:val="Szvegtrzs3Char"/>
    <w:rsid w:val="00FC6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C6F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FC6F7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C6F7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C6F72"/>
  </w:style>
  <w:style w:type="character" w:styleId="Lbjegyzet-hivatkozs">
    <w:name w:val="footnote reference"/>
    <w:basedOn w:val="Bekezdsalapbettpusa"/>
    <w:semiHidden/>
    <w:rsid w:val="00FC6F7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C6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C6F72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Char"/>
    <w:basedOn w:val="Norml"/>
    <w:rsid w:val="00FC6F72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FC6F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C6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C6F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6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FC6F72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FC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16093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2015-12-07T13:29:00Z</dcterms:created>
  <dcterms:modified xsi:type="dcterms:W3CDTF">2015-12-07T13:29:00Z</dcterms:modified>
</cp:coreProperties>
</file>