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52952" w14:textId="77777777" w:rsidR="00504247" w:rsidRPr="00DE6FDE" w:rsidRDefault="00504247" w:rsidP="0050424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E6FDE">
        <w:rPr>
          <w:rFonts w:ascii="Times New Roman" w:hAnsi="Times New Roman" w:cs="Times New Roman"/>
          <w:b/>
        </w:rPr>
        <w:t>Indokolás</w:t>
      </w:r>
    </w:p>
    <w:p w14:paraId="02EF026A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3C44E5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2BDB5C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§ A rendelet személyi hatálya a </w:t>
      </w:r>
      <w:r w:rsidRPr="00D1268A">
        <w:rPr>
          <w:rFonts w:ascii="Times New Roman" w:hAnsi="Times New Roman" w:cs="Times New Roman"/>
        </w:rPr>
        <w:t>gyermekek védelméről és a gyámügyi igazgatásról szóló 1997. évi XXXI. törvény (a továbbiakban: Gyvt.)</w:t>
      </w:r>
      <w:r>
        <w:rPr>
          <w:rFonts w:ascii="Times New Roman" w:hAnsi="Times New Roman" w:cs="Times New Roman"/>
        </w:rPr>
        <w:t>. előírásaival összhangban került megállapításra.</w:t>
      </w:r>
    </w:p>
    <w:p w14:paraId="3A8B44EB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DFC5D0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§ Kistolmács Község Önkormányzata figyelemmel a Gyvt. előírásaira a Gyvt. 15. § (1) és (2) bekezdésében meghatározott ellátások közül természetbeni ellátásként a gyermekétkeztetést, a</w:t>
      </w:r>
      <w:r w:rsidRPr="00DE6FDE">
        <w:rPr>
          <w:rFonts w:ascii="Times New Roman" w:hAnsi="Times New Roman" w:cs="Times New Roman"/>
        </w:rPr>
        <w:t xml:space="preserve"> személyes gondoskodás keretébe tartozó gyermekjóléti alapellátások</w:t>
      </w:r>
      <w:r>
        <w:rPr>
          <w:rFonts w:ascii="Times New Roman" w:hAnsi="Times New Roman" w:cs="Times New Roman"/>
        </w:rPr>
        <w:t xml:space="preserve"> közül pedig a </w:t>
      </w:r>
      <w:r w:rsidRPr="00DE6FDE">
        <w:rPr>
          <w:rFonts w:ascii="Times New Roman" w:hAnsi="Times New Roman" w:cs="Times New Roman"/>
        </w:rPr>
        <w:t>gyermekjóléti szolgáltatás</w:t>
      </w:r>
      <w:r>
        <w:rPr>
          <w:rFonts w:ascii="Times New Roman" w:hAnsi="Times New Roman" w:cs="Times New Roman"/>
        </w:rPr>
        <w:t>t biztosítja.</w:t>
      </w:r>
    </w:p>
    <w:p w14:paraId="22B47942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9C9167" w14:textId="77777777" w:rsidR="00504247" w:rsidRPr="00DE6FDE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§ - 4. § Az önkormányzat által biztosított gyermekvédelmi ellátások biztosításának módja kerül meghatározásra. </w:t>
      </w:r>
    </w:p>
    <w:p w14:paraId="1182C748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3C4BC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§ Hatályba léptető és deregulációs rendelkezést tartalmaz.</w:t>
      </w:r>
    </w:p>
    <w:p w14:paraId="343F52C0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5667DD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DB7A81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F76C06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F7EEC2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8F5461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A4E728" w14:textId="77777777" w:rsidR="00504247" w:rsidRDefault="00504247" w:rsidP="005042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9969A6" w14:textId="77777777" w:rsidR="0036182E" w:rsidRDefault="0036182E"/>
    <w:sectPr w:rsidR="00361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247"/>
    <w:rsid w:val="0036182E"/>
    <w:rsid w:val="005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DB934"/>
  <w15:chartTrackingRefBased/>
  <w15:docId w15:val="{2D3B799C-9E44-49B3-A422-5B7177E20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0424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607</Characters>
  <Application>Microsoft Office Word</Application>
  <DocSecurity>0</DocSecurity>
  <Lines>5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2021-02-18T12:16:00Z</dcterms:created>
  <dcterms:modified xsi:type="dcterms:W3CDTF">2021-02-18T12:16:00Z</dcterms:modified>
</cp:coreProperties>
</file>