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9C" w:rsidRPr="00C4499C" w:rsidRDefault="00C4499C" w:rsidP="00C4499C">
      <w:pPr>
        <w:jc w:val="center"/>
        <w:rPr>
          <w:rFonts w:eastAsia="Times New Roman" w:cs="Times New Roman"/>
          <w:b/>
          <w:lang w:eastAsia="hu-HU"/>
        </w:rPr>
      </w:pPr>
      <w:r w:rsidRPr="00C4499C">
        <w:rPr>
          <w:rFonts w:eastAsia="Calibri" w:cs="Times New Roman"/>
          <w:b/>
          <w:bCs/>
        </w:rPr>
        <w:t>Keszthely Város Önkormányzata Képviselő-testülete</w:t>
      </w:r>
    </w:p>
    <w:p w:rsidR="00C4499C" w:rsidRPr="00C4499C" w:rsidRDefault="001563D3" w:rsidP="00C4499C">
      <w:pPr>
        <w:jc w:val="center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lang w:eastAsia="hu-HU"/>
        </w:rPr>
        <w:t>32</w:t>
      </w:r>
      <w:r w:rsidR="00C4499C" w:rsidRPr="00C4499C">
        <w:rPr>
          <w:rFonts w:eastAsia="Times New Roman" w:cs="Times New Roman"/>
          <w:b/>
          <w:lang w:eastAsia="hu-HU"/>
        </w:rPr>
        <w:t>/2019. (</w:t>
      </w:r>
      <w:r>
        <w:rPr>
          <w:rFonts w:eastAsia="Times New Roman" w:cs="Times New Roman"/>
          <w:b/>
          <w:lang w:eastAsia="hu-HU"/>
        </w:rPr>
        <w:t>XII.13.</w:t>
      </w:r>
      <w:r w:rsidR="00C4499C" w:rsidRPr="00C4499C">
        <w:rPr>
          <w:rFonts w:eastAsia="Times New Roman" w:cs="Times New Roman"/>
          <w:b/>
          <w:lang w:eastAsia="hu-HU"/>
        </w:rPr>
        <w:t>) önkormányzati rendelete</w:t>
      </w:r>
    </w:p>
    <w:p w:rsidR="00C4499C" w:rsidRPr="00C4499C" w:rsidRDefault="00C4499C" w:rsidP="00C4499C">
      <w:pPr>
        <w:jc w:val="center"/>
        <w:rPr>
          <w:rFonts w:eastAsia="Calibri" w:cs="Times New Roman"/>
          <w:b/>
        </w:rPr>
      </w:pPr>
      <w:r w:rsidRPr="00C4499C">
        <w:rPr>
          <w:rFonts w:eastAsia="Calibri" w:cs="Times New Roman"/>
          <w:b/>
        </w:rPr>
        <w:t>a közterület használatának szabályozásáról szóló</w:t>
      </w:r>
    </w:p>
    <w:p w:rsidR="00C4499C" w:rsidRPr="00C4499C" w:rsidRDefault="00C4499C" w:rsidP="00C4499C">
      <w:pPr>
        <w:jc w:val="center"/>
        <w:rPr>
          <w:rFonts w:eastAsia="Calibri" w:cs="Times New Roman"/>
          <w:b/>
        </w:rPr>
      </w:pPr>
      <w:r w:rsidRPr="00C4499C">
        <w:rPr>
          <w:rFonts w:eastAsia="Calibri" w:cs="Times New Roman"/>
          <w:b/>
        </w:rPr>
        <w:t>47/2013. (XII.13.) önkormányzati rendelet módosításáról</w:t>
      </w:r>
    </w:p>
    <w:p w:rsidR="00C4499C" w:rsidRPr="00C4499C" w:rsidRDefault="00C4499C" w:rsidP="001563D3">
      <w:pPr>
        <w:jc w:val="center"/>
        <w:rPr>
          <w:rFonts w:eastAsia="Calibri" w:cs="Times New Roman"/>
          <w:b/>
        </w:rPr>
      </w:pPr>
    </w:p>
    <w:p w:rsidR="00C4499C" w:rsidRPr="00C4499C" w:rsidRDefault="00C4499C" w:rsidP="001563D3">
      <w:pPr>
        <w:jc w:val="both"/>
        <w:rPr>
          <w:rFonts w:eastAsia="Times New Roman" w:cs="Times New Roman"/>
          <w:lang w:eastAsia="hu-HU"/>
        </w:rPr>
      </w:pPr>
      <w:r w:rsidRPr="00C4499C">
        <w:rPr>
          <w:rFonts w:eastAsia="Calibri" w:cs="Times New Roman"/>
          <w:bCs/>
          <w:iCs/>
        </w:rPr>
        <w:t xml:space="preserve">Keszthely Város Önkormányzata Képviselő-testülete az Alaptörvény 32. cikk (2) bekezdésében meghatározott eredeti jogalkotói hatáskörében, és a Magyarország helyi önkormányzatairól szóló 2011. évi CLXXXIX. törvény 13.§ (1) bekezdés 1. pontjában rögzített felhatalmazás alapján, </w:t>
      </w:r>
      <w:r w:rsidRPr="00C4499C">
        <w:rPr>
          <w:rFonts w:eastAsia="Times New Roman" w:cs="Times New Roman"/>
          <w:lang w:eastAsia="hu-HU"/>
        </w:rPr>
        <w:t>az Alaptörvény 32. cikk (1) bekezdés e) pontjában meghatározott feladatkörében eljárva a következőket rendeli el.</w:t>
      </w:r>
    </w:p>
    <w:p w:rsidR="00C4499C" w:rsidRPr="00D3171B" w:rsidRDefault="00C4499C" w:rsidP="00C4499C">
      <w:pPr>
        <w:jc w:val="both"/>
        <w:rPr>
          <w:rFonts w:eastAsia="Calibri" w:cs="Times New Roman"/>
          <w:bCs/>
          <w:iCs/>
        </w:rPr>
      </w:pPr>
    </w:p>
    <w:p w:rsidR="00C4499C" w:rsidRPr="00D3171B" w:rsidRDefault="00C4499C" w:rsidP="00C4499C">
      <w:pPr>
        <w:jc w:val="both"/>
        <w:rPr>
          <w:rFonts w:eastAsia="Calibri" w:cs="Times New Roman"/>
          <w:bCs/>
          <w:iCs/>
        </w:rPr>
      </w:pPr>
      <w:r w:rsidRPr="00D3171B">
        <w:rPr>
          <w:rFonts w:eastAsia="Calibri" w:cs="Times New Roman"/>
          <w:bCs/>
          <w:iCs/>
        </w:rPr>
        <w:t>1.§ A közterület használatának szabályozásáról szóló 47/2013. (XII.13.) önkormányzati rendelet (továbbiakban: Rendelet) 1.§ (4) bekezdésének c) alpontja az alábbiak szerint módosul:</w:t>
      </w: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„(4) Nem terjed ki a rendelet hatálya</w:t>
      </w:r>
    </w:p>
    <w:p w:rsidR="00C4499C" w:rsidRPr="00D3171B" w:rsidRDefault="00C4499C" w:rsidP="00C4499C">
      <w:pPr>
        <w:ind w:left="284"/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…</w:t>
      </w:r>
    </w:p>
    <w:p w:rsidR="00C4499C" w:rsidRPr="00D3171B" w:rsidRDefault="00C4499C" w:rsidP="00C4499C">
      <w:pPr>
        <w:ind w:left="284"/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c)</w:t>
      </w:r>
      <w:r w:rsidRPr="00D3171B">
        <w:rPr>
          <w:rFonts w:eastAsia="Calibri" w:cs="Times New Roman"/>
          <w:iCs/>
        </w:rPr>
        <w:tab/>
        <w:t>a gyülekezési jogról szóló 2018. évi LV. törvény hatálya alá tartozó rendezvények közterület használatára.”</w:t>
      </w:r>
    </w:p>
    <w:p w:rsidR="00C4499C" w:rsidRPr="00D3171B" w:rsidRDefault="00C4499C" w:rsidP="00C4499C">
      <w:pPr>
        <w:ind w:left="284"/>
        <w:jc w:val="both"/>
        <w:rPr>
          <w:rFonts w:eastAsia="Calibri" w:cs="Times New Roman"/>
          <w:iCs/>
        </w:rPr>
      </w:pPr>
      <w:bookmarkStart w:id="0" w:name="_GoBack"/>
      <w:bookmarkEnd w:id="0"/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2.§ A Rendelet 1.§ (5) bekezdése az alábbiak szerint módosul:</w:t>
      </w: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1563D3">
      <w:pPr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„(5) E rendelet szabályai a hirdető berendezések és hirdetmények elhelyezésére akkor alkalmazandók, ha Keszthely Város Önkormányzatának a településkép védelméről szóló 22/2017. (XII. 14.) önkormányzati rendelete (továbbiakban: településképi rendelet) eltérő szabályokat nem állapít meg.”</w:t>
      </w: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3.§ A Rendelet 12.§ (4) bekezdésének c) alpontja az alábbiak szerint módosul:</w:t>
      </w: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„c) A településképi rendeletben meghatározott reklámeszközöket, valamint a megállító táblát a jelen rendelet alapján végezhető tevékenységekre igénybe vett – arra közterület-használati szerződést kötött – közterületen kívül kell elhelyezni és ezen eszközökre a reklámgazdával külön szerződést kell kötni.”</w:t>
      </w: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4.§ A Rendelet 14.§ (2) bekezdése az alábbi d) ponttal egészül ki:</w:t>
      </w: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„(2) Keszthely város közterületein személytaxi-szolgáltatási tevékenység az alábbi taxiállomásokon végezhető:</w:t>
      </w: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…</w:t>
      </w: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d) a Mártírok útján, az autóbusz állomás északi oldalán.”</w:t>
      </w: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5.§ A Rendelet 14.§-a az alábbi (8) bekezdéssel egészül ki:</w:t>
      </w: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  <w:r w:rsidRPr="00D3171B">
        <w:rPr>
          <w:rFonts w:eastAsia="Calibri" w:cs="Times New Roman"/>
          <w:iCs/>
        </w:rPr>
        <w:t>„(8) A (2) bekezdésében megjelölt taxiállomásokon kívül Keszthely Város érdekében (különösen turisztikai szempontból jelentős rendezvények idejére) ideiglenesen egyéb helyszíneken is engedélyezhető személytaxi-szolgáltatási tevékenység végzése. Az ideiglenes taxiállomás létesítésének engedélyezése Keszthely Város Önkormányzata Képviselő-testülete Városstratégiai Bizottsága hatáskörébe tartozik.”</w:t>
      </w: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C4499C">
      <w:pPr>
        <w:jc w:val="both"/>
        <w:rPr>
          <w:rFonts w:eastAsia="Calibri" w:cs="Times New Roman"/>
          <w:iCs/>
        </w:rPr>
      </w:pPr>
    </w:p>
    <w:p w:rsidR="00C4499C" w:rsidRPr="00D3171B" w:rsidRDefault="00C4499C" w:rsidP="00C4499C">
      <w:pPr>
        <w:jc w:val="both"/>
        <w:rPr>
          <w:rFonts w:eastAsia="Times New Roman" w:cs="Times New Roman"/>
          <w:iCs/>
          <w:lang w:eastAsia="hu-HU"/>
        </w:rPr>
      </w:pPr>
      <w:r w:rsidRPr="00D3171B">
        <w:rPr>
          <w:rFonts w:eastAsia="Calibri" w:cs="Times New Roman"/>
          <w:iCs/>
        </w:rPr>
        <w:lastRenderedPageBreak/>
        <w:t xml:space="preserve">6.§ </w:t>
      </w:r>
      <w:r w:rsidRPr="00D3171B">
        <w:rPr>
          <w:rFonts w:eastAsia="Times New Roman" w:cs="Times New Roman"/>
          <w:iCs/>
          <w:lang w:eastAsia="hu-HU"/>
        </w:rPr>
        <w:t>(1) A Rendelet 19.§ (3) bekezdésében a „Keszthelyi Közös Önkormányzati Hivatal” szövegrész helyébe a „Keszthelyi Polgármesteri Hivatal” szövegrész lép.</w:t>
      </w:r>
    </w:p>
    <w:p w:rsidR="00C4499C" w:rsidRPr="00C4499C" w:rsidRDefault="00C4499C" w:rsidP="00C4499C">
      <w:pPr>
        <w:jc w:val="both"/>
        <w:rPr>
          <w:rFonts w:eastAsia="Times New Roman" w:cs="Times New Roman"/>
          <w:lang w:eastAsia="hu-HU"/>
        </w:rPr>
      </w:pPr>
      <w:r w:rsidRPr="00D3171B">
        <w:rPr>
          <w:rFonts w:eastAsia="Times New Roman" w:cs="Times New Roman"/>
          <w:iCs/>
          <w:lang w:eastAsia="hu-HU"/>
        </w:rPr>
        <w:t>(2) A Rendelet 19. § (4) bekezdésében a „Keszthelyi Közös Önkormányzati Hivatal” szövegrész helyébe a „Keszthelyi Polgármesteri</w:t>
      </w:r>
      <w:r w:rsidRPr="00C4499C">
        <w:rPr>
          <w:rFonts w:eastAsia="Times New Roman" w:cs="Times New Roman"/>
          <w:lang w:eastAsia="hu-HU"/>
        </w:rPr>
        <w:t xml:space="preserve"> Hivatal” szövegrész lép.”</w:t>
      </w:r>
    </w:p>
    <w:p w:rsidR="00C4499C" w:rsidRDefault="00C4499C" w:rsidP="00C4499C">
      <w:pPr>
        <w:jc w:val="both"/>
        <w:rPr>
          <w:rFonts w:eastAsia="Calibri" w:cs="Times New Roman"/>
        </w:rPr>
      </w:pPr>
    </w:p>
    <w:p w:rsidR="00C4499C" w:rsidRPr="00C4499C" w:rsidRDefault="00C4499C" w:rsidP="00C4499C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7.§ </w:t>
      </w:r>
      <w:r w:rsidRPr="00C4499C">
        <w:rPr>
          <w:rFonts w:eastAsia="Calibri" w:cs="Times New Roman"/>
        </w:rPr>
        <w:t>A Rendelet 1. számú melléklete „Közterületen folytatható tevékenységek és díjszabások mértéke a “Kiemelt” övezetben” táblázat 14. sorszámú tevékenység megnevezés és díjtétel az alábbiak szerint módosul:</w:t>
      </w:r>
    </w:p>
    <w:p w:rsidR="00C4499C" w:rsidRPr="00C4499C" w:rsidRDefault="00C4499C" w:rsidP="00C4499C">
      <w:pPr>
        <w:jc w:val="both"/>
        <w:rPr>
          <w:rFonts w:eastAsia="Calibri" w:cs="Times New Roma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2161"/>
        <w:gridCol w:w="2303"/>
      </w:tblGrid>
      <w:tr w:rsidR="00C4499C" w:rsidRPr="00C4499C" w:rsidTr="007F674F">
        <w:trPr>
          <w:jc w:val="center"/>
        </w:trPr>
        <w:tc>
          <w:tcPr>
            <w:tcW w:w="779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  <w:b/>
              </w:rPr>
            </w:pPr>
            <w:r w:rsidRPr="00C4499C">
              <w:rPr>
                <w:rFonts w:eastAsia="Calibri" w:cs="Times New Roman"/>
                <w:b/>
              </w:rPr>
              <w:t>Ssz.</w:t>
            </w:r>
          </w:p>
        </w:tc>
        <w:tc>
          <w:tcPr>
            <w:tcW w:w="3969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  <w:b/>
              </w:rPr>
            </w:pPr>
            <w:r w:rsidRPr="00C4499C">
              <w:rPr>
                <w:rFonts w:eastAsia="Calibri" w:cs="Times New Roman"/>
                <w:b/>
              </w:rPr>
              <w:t>Tevékenység</w:t>
            </w:r>
          </w:p>
        </w:tc>
        <w:tc>
          <w:tcPr>
            <w:tcW w:w="2161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  <w:b/>
              </w:rPr>
            </w:pPr>
            <w:r w:rsidRPr="00C4499C">
              <w:rPr>
                <w:rFonts w:eastAsia="Calibri" w:cs="Times New Roman"/>
                <w:b/>
              </w:rPr>
              <w:t>Mértékegység</w:t>
            </w:r>
          </w:p>
        </w:tc>
        <w:tc>
          <w:tcPr>
            <w:tcW w:w="2303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  <w:b/>
              </w:rPr>
            </w:pPr>
            <w:r w:rsidRPr="00C4499C">
              <w:rPr>
                <w:rFonts w:eastAsia="Calibri" w:cs="Times New Roman"/>
                <w:b/>
              </w:rPr>
              <w:t>“Kiemelt” övezet</w:t>
            </w:r>
          </w:p>
        </w:tc>
      </w:tr>
      <w:tr w:rsidR="00C4499C" w:rsidRPr="00C4499C" w:rsidTr="007F674F">
        <w:trPr>
          <w:trHeight w:val="272"/>
          <w:jc w:val="center"/>
        </w:trPr>
        <w:tc>
          <w:tcPr>
            <w:tcW w:w="779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</w:rPr>
            </w:pPr>
            <w:r w:rsidRPr="00C4499C">
              <w:rPr>
                <w:rFonts w:eastAsia="Calibri" w:cs="Times New Roman"/>
              </w:rPr>
              <w:t>14.</w:t>
            </w:r>
          </w:p>
        </w:tc>
        <w:tc>
          <w:tcPr>
            <w:tcW w:w="3969" w:type="dxa"/>
          </w:tcPr>
          <w:p w:rsidR="00C4499C" w:rsidRPr="00C4499C" w:rsidRDefault="00C4499C" w:rsidP="00C4499C">
            <w:pPr>
              <w:rPr>
                <w:rFonts w:eastAsia="Calibri" w:cs="Times New Roman"/>
              </w:rPr>
            </w:pPr>
            <w:r w:rsidRPr="00C4499C">
              <w:rPr>
                <w:rFonts w:eastAsia="Calibri" w:cs="Times New Roman"/>
              </w:rPr>
              <w:t>Taxik állomáshelye</w:t>
            </w:r>
          </w:p>
        </w:tc>
        <w:tc>
          <w:tcPr>
            <w:tcW w:w="2161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</w:rPr>
            </w:pPr>
            <w:r w:rsidRPr="00C4499C">
              <w:rPr>
                <w:rFonts w:eastAsia="Calibri" w:cs="Times New Roman"/>
              </w:rPr>
              <w:t>Ft/jármű/év</w:t>
            </w:r>
          </w:p>
        </w:tc>
        <w:tc>
          <w:tcPr>
            <w:tcW w:w="2303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</w:rPr>
            </w:pPr>
            <w:r w:rsidRPr="00C4499C">
              <w:rPr>
                <w:rFonts w:eastAsia="Calibri" w:cs="Times New Roman"/>
              </w:rPr>
              <w:t>27.500</w:t>
            </w:r>
          </w:p>
        </w:tc>
      </w:tr>
    </w:tbl>
    <w:p w:rsidR="00C4499C" w:rsidRPr="00C4499C" w:rsidRDefault="00C4499C" w:rsidP="00C4499C">
      <w:pPr>
        <w:jc w:val="both"/>
        <w:rPr>
          <w:rFonts w:eastAsia="Calibri" w:cs="Times New Roman"/>
        </w:rPr>
      </w:pPr>
    </w:p>
    <w:p w:rsidR="00C4499C" w:rsidRPr="00C4499C" w:rsidRDefault="00C4499C" w:rsidP="00C4499C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8</w:t>
      </w:r>
      <w:r w:rsidRPr="00C4499C">
        <w:rPr>
          <w:rFonts w:eastAsia="Calibri" w:cs="Times New Roman"/>
        </w:rPr>
        <w:t>.§ A Rendelet 1. számú melléklete „Közterületen folytatható tevékenységek és díjszabások mértéke az I., II. és III. övezetben” táblázat 3. sorszámú tevékenység megnevezés és díjtétel az alábbiak szerint módosul:</w:t>
      </w:r>
    </w:p>
    <w:p w:rsidR="00C4499C" w:rsidRPr="00C4499C" w:rsidRDefault="00C4499C" w:rsidP="00C4499C">
      <w:pPr>
        <w:jc w:val="both"/>
        <w:rPr>
          <w:rFonts w:eastAsia="Calibri" w:cs="Times New Roman"/>
        </w:rPr>
      </w:pPr>
    </w:p>
    <w:tbl>
      <w:tblPr>
        <w:tblW w:w="0" w:type="auto"/>
        <w:tblInd w:w="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1701"/>
        <w:gridCol w:w="992"/>
        <w:gridCol w:w="992"/>
        <w:gridCol w:w="1060"/>
      </w:tblGrid>
      <w:tr w:rsidR="00C4499C" w:rsidRPr="00C4499C" w:rsidTr="007F674F">
        <w:tc>
          <w:tcPr>
            <w:tcW w:w="779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  <w:b/>
              </w:rPr>
            </w:pPr>
            <w:r w:rsidRPr="00C4499C">
              <w:rPr>
                <w:rFonts w:eastAsia="Calibri" w:cs="Times New Roman"/>
                <w:b/>
              </w:rPr>
              <w:t>Ssz.</w:t>
            </w:r>
          </w:p>
        </w:tc>
        <w:tc>
          <w:tcPr>
            <w:tcW w:w="3686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  <w:b/>
              </w:rPr>
            </w:pPr>
            <w:r w:rsidRPr="00C4499C">
              <w:rPr>
                <w:rFonts w:eastAsia="Calibri" w:cs="Times New Roman"/>
                <w:b/>
              </w:rPr>
              <w:t>Tevékenység</w:t>
            </w:r>
          </w:p>
        </w:tc>
        <w:tc>
          <w:tcPr>
            <w:tcW w:w="1701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  <w:b/>
              </w:rPr>
            </w:pPr>
            <w:r w:rsidRPr="00C4499C">
              <w:rPr>
                <w:rFonts w:eastAsia="Calibri" w:cs="Times New Roman"/>
                <w:b/>
              </w:rPr>
              <w:t>Mértékegység</w:t>
            </w:r>
          </w:p>
        </w:tc>
        <w:tc>
          <w:tcPr>
            <w:tcW w:w="992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  <w:b/>
              </w:rPr>
            </w:pPr>
            <w:r w:rsidRPr="00C4499C">
              <w:rPr>
                <w:rFonts w:eastAsia="Calibri" w:cs="Times New Roman"/>
                <w:b/>
              </w:rPr>
              <w:t>I.</w:t>
            </w:r>
          </w:p>
        </w:tc>
        <w:tc>
          <w:tcPr>
            <w:tcW w:w="992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  <w:b/>
              </w:rPr>
            </w:pPr>
            <w:r w:rsidRPr="00C4499C">
              <w:rPr>
                <w:rFonts w:eastAsia="Calibri" w:cs="Times New Roman"/>
                <w:b/>
              </w:rPr>
              <w:t>II.</w:t>
            </w:r>
          </w:p>
        </w:tc>
        <w:tc>
          <w:tcPr>
            <w:tcW w:w="1060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  <w:b/>
              </w:rPr>
            </w:pPr>
            <w:r w:rsidRPr="00C4499C">
              <w:rPr>
                <w:rFonts w:eastAsia="Calibri" w:cs="Times New Roman"/>
                <w:b/>
              </w:rPr>
              <w:t>III.</w:t>
            </w:r>
          </w:p>
        </w:tc>
      </w:tr>
      <w:tr w:rsidR="00C4499C" w:rsidRPr="00C4499C" w:rsidTr="007F674F">
        <w:tc>
          <w:tcPr>
            <w:tcW w:w="779" w:type="dxa"/>
          </w:tcPr>
          <w:p w:rsidR="00C4499C" w:rsidRPr="00C4499C" w:rsidRDefault="00C4499C" w:rsidP="00C4499C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686" w:type="dxa"/>
          </w:tcPr>
          <w:p w:rsidR="00C4499C" w:rsidRPr="00C4499C" w:rsidRDefault="00C4499C" w:rsidP="00C4499C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C4499C">
              <w:rPr>
                <w:rFonts w:eastAsia="Calibri" w:cs="Times New Roman"/>
              </w:rPr>
              <w:t>Taxik állomáshelye</w:t>
            </w:r>
          </w:p>
        </w:tc>
        <w:tc>
          <w:tcPr>
            <w:tcW w:w="1701" w:type="dxa"/>
          </w:tcPr>
          <w:p w:rsidR="00C4499C" w:rsidRPr="00C4499C" w:rsidRDefault="00C4499C" w:rsidP="00C4499C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C4499C">
              <w:rPr>
                <w:rFonts w:eastAsia="Calibri" w:cs="Times New Roman"/>
              </w:rPr>
              <w:t>Ft/jármű/év</w:t>
            </w:r>
          </w:p>
        </w:tc>
        <w:tc>
          <w:tcPr>
            <w:tcW w:w="3044" w:type="dxa"/>
            <w:gridSpan w:val="3"/>
          </w:tcPr>
          <w:p w:rsidR="00C4499C" w:rsidRPr="00C4499C" w:rsidRDefault="00C4499C" w:rsidP="00C4499C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C4499C">
              <w:rPr>
                <w:rFonts w:eastAsia="Calibri" w:cs="Times New Roman"/>
              </w:rPr>
              <w:t>27.500</w:t>
            </w:r>
          </w:p>
        </w:tc>
      </w:tr>
    </w:tbl>
    <w:p w:rsidR="00C4499C" w:rsidRPr="00C4499C" w:rsidRDefault="00C4499C" w:rsidP="00C4499C">
      <w:pPr>
        <w:jc w:val="both"/>
        <w:rPr>
          <w:rFonts w:eastAsia="Calibri" w:cs="Times New Roman"/>
        </w:rPr>
      </w:pPr>
    </w:p>
    <w:p w:rsidR="00C4499C" w:rsidRPr="00C4499C" w:rsidRDefault="00C4499C" w:rsidP="00C4499C">
      <w:pPr>
        <w:jc w:val="both"/>
        <w:rPr>
          <w:rFonts w:eastAsia="Calibri" w:cs="Times New Roman"/>
        </w:rPr>
      </w:pPr>
    </w:p>
    <w:p w:rsidR="00C4499C" w:rsidRPr="00C4499C" w:rsidRDefault="00C4499C" w:rsidP="00C4499C">
      <w:pPr>
        <w:jc w:val="both"/>
        <w:rPr>
          <w:rFonts w:eastAsia="Times New Roman" w:cs="Times New Roman"/>
          <w:lang w:eastAsia="hu-HU"/>
        </w:rPr>
      </w:pPr>
      <w:r w:rsidRPr="00C4499C">
        <w:rPr>
          <w:rFonts w:eastAsia="Times New Roman" w:cs="Times New Roman"/>
          <w:lang w:eastAsia="hu-HU"/>
        </w:rPr>
        <w:t>9.§ Záró rendelkezések</w:t>
      </w:r>
    </w:p>
    <w:p w:rsidR="00C4499C" w:rsidRPr="00C4499C" w:rsidRDefault="00C4499C" w:rsidP="00C4499C">
      <w:pPr>
        <w:jc w:val="both"/>
        <w:rPr>
          <w:rFonts w:eastAsia="Times New Roman" w:cs="Times New Roman"/>
          <w:lang w:eastAsia="hu-HU"/>
        </w:rPr>
      </w:pPr>
      <w:r w:rsidRPr="00C4499C">
        <w:rPr>
          <w:rFonts w:eastAsia="Times New Roman" w:cs="Times New Roman"/>
          <w:lang w:eastAsia="hu-HU"/>
        </w:rPr>
        <w:t>(1) E rendelet a kihirdetés napját követő napon lép hatályba.</w:t>
      </w:r>
    </w:p>
    <w:p w:rsidR="00C4499C" w:rsidRPr="00C4499C" w:rsidRDefault="00C4499C" w:rsidP="00C4499C">
      <w:pPr>
        <w:jc w:val="both"/>
        <w:rPr>
          <w:rFonts w:eastAsia="Times New Roman" w:cs="Times New Roman"/>
          <w:lang w:eastAsia="hu-HU"/>
        </w:rPr>
      </w:pPr>
      <w:r w:rsidRPr="00C4499C">
        <w:rPr>
          <w:rFonts w:eastAsia="Times New Roman" w:cs="Times New Roman"/>
          <w:lang w:eastAsia="hu-HU"/>
        </w:rPr>
        <w:t>(2) Jelen rendelet hatályba lépésével egyidejűleg Keszthely Város Önkormányzata Szervezeti és Működési Szabályzatáról szóló 23/2014. (X.22.) önkormányzati rendelete 3. melléklete II./2/VII. Egyéb ügyekben része az alábbi d.) ponttal egészül ki:</w:t>
      </w:r>
    </w:p>
    <w:p w:rsidR="00C4499C" w:rsidRPr="00C4499C" w:rsidRDefault="00C4499C" w:rsidP="00C4499C">
      <w:pPr>
        <w:jc w:val="both"/>
        <w:rPr>
          <w:rFonts w:eastAsia="Times New Roman" w:cs="Times New Roman"/>
          <w:lang w:eastAsia="hu-HU"/>
        </w:rPr>
      </w:pPr>
      <w:r w:rsidRPr="00C4499C">
        <w:rPr>
          <w:rFonts w:eastAsia="Times New Roman" w:cs="Times New Roman"/>
          <w:lang w:eastAsia="hu-HU"/>
        </w:rPr>
        <w:t>VII.</w:t>
      </w:r>
    </w:p>
    <w:p w:rsidR="00C4499C" w:rsidRPr="001563D3" w:rsidRDefault="00C4499C" w:rsidP="00C4499C">
      <w:pPr>
        <w:jc w:val="both"/>
        <w:rPr>
          <w:rFonts w:eastAsia="Times New Roman" w:cs="Times New Roman"/>
          <w:lang w:eastAsia="hu-HU"/>
        </w:rPr>
      </w:pPr>
      <w:r w:rsidRPr="001563D3">
        <w:rPr>
          <w:rFonts w:eastAsia="Times New Roman" w:cs="Times New Roman"/>
          <w:lang w:eastAsia="hu-HU"/>
        </w:rPr>
        <w:t>….</w:t>
      </w:r>
    </w:p>
    <w:p w:rsidR="00C4499C" w:rsidRPr="001563D3" w:rsidRDefault="00C4499C" w:rsidP="00C4499C">
      <w:pPr>
        <w:jc w:val="both"/>
        <w:rPr>
          <w:rFonts w:eastAsia="Times New Roman" w:cs="Times New Roman"/>
          <w:lang w:eastAsia="hu-HU"/>
        </w:rPr>
      </w:pPr>
      <w:r w:rsidRPr="001563D3">
        <w:rPr>
          <w:rFonts w:eastAsia="Times New Roman" w:cs="Times New Roman"/>
          <w:lang w:eastAsia="hu-HU"/>
        </w:rPr>
        <w:t>„d) a közterület használatának szabályozásáról szóló 47/2013. (XII.13.) önkormányzati rendelet 14. § (8) bekezdése alapján Keszthely Város érdekében (különösen turisztikai szempontból jelentős rendezvények idejére) ideiglenesen egyéb helyszíneken is engedélyezi a személytaxi-szolgáltatási tevékenység végzését.”</w:t>
      </w:r>
    </w:p>
    <w:p w:rsidR="00C4499C" w:rsidRPr="00C4499C" w:rsidRDefault="00C4499C" w:rsidP="00C4499C">
      <w:pPr>
        <w:jc w:val="both"/>
        <w:rPr>
          <w:rFonts w:eastAsia="Times New Roman" w:cs="Times New Roman"/>
          <w:lang w:eastAsia="hu-HU"/>
        </w:rPr>
      </w:pPr>
      <w:r w:rsidRPr="00C4499C">
        <w:rPr>
          <w:rFonts w:eastAsia="Times New Roman" w:cs="Times New Roman"/>
          <w:lang w:eastAsia="hu-HU"/>
        </w:rPr>
        <w:t>(3) Jelen rendelet hatályba lépésének napját követő napon hatályát veszti.”</w:t>
      </w:r>
    </w:p>
    <w:p w:rsidR="00C4499C" w:rsidRPr="00C4499C" w:rsidRDefault="00C4499C" w:rsidP="00C4499C">
      <w:pPr>
        <w:jc w:val="both"/>
        <w:rPr>
          <w:rFonts w:eastAsia="Calibri" w:cs="Times New Roman"/>
        </w:rPr>
      </w:pPr>
    </w:p>
    <w:p w:rsidR="00C4499C" w:rsidRPr="00C4499C" w:rsidRDefault="00C4499C" w:rsidP="00C4499C">
      <w:pPr>
        <w:jc w:val="both"/>
        <w:rPr>
          <w:rFonts w:eastAsia="Calibri" w:cs="Times New Roman"/>
        </w:rPr>
      </w:pPr>
    </w:p>
    <w:p w:rsidR="00C4499C" w:rsidRPr="00C4499C" w:rsidRDefault="00C4499C" w:rsidP="00C4499C">
      <w:pPr>
        <w:jc w:val="both"/>
        <w:rPr>
          <w:rFonts w:eastAsia="Calibri"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C4499C" w:rsidRPr="00C4499C" w:rsidTr="007F674F">
        <w:trPr>
          <w:jc w:val="center"/>
        </w:trPr>
        <w:tc>
          <w:tcPr>
            <w:tcW w:w="4605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</w:rPr>
            </w:pPr>
            <w:r w:rsidRPr="00C4499C">
              <w:rPr>
                <w:rFonts w:eastAsia="Calibri" w:cs="Times New Roman"/>
              </w:rPr>
              <w:t>Nagy Bálint</w:t>
            </w:r>
          </w:p>
        </w:tc>
        <w:tc>
          <w:tcPr>
            <w:tcW w:w="4605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</w:rPr>
            </w:pPr>
            <w:r w:rsidRPr="00C4499C">
              <w:rPr>
                <w:rFonts w:eastAsia="Calibri" w:cs="Times New Roman"/>
              </w:rPr>
              <w:t>Dr. Gábor Hajnalka</w:t>
            </w:r>
          </w:p>
        </w:tc>
      </w:tr>
      <w:tr w:rsidR="00C4499C" w:rsidRPr="00C4499C" w:rsidTr="007F674F">
        <w:trPr>
          <w:jc w:val="center"/>
        </w:trPr>
        <w:tc>
          <w:tcPr>
            <w:tcW w:w="4605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</w:rPr>
            </w:pPr>
            <w:r w:rsidRPr="00C4499C">
              <w:rPr>
                <w:rFonts w:eastAsia="Calibri" w:cs="Times New Roman"/>
              </w:rPr>
              <w:t>polgármester</w:t>
            </w:r>
          </w:p>
        </w:tc>
        <w:tc>
          <w:tcPr>
            <w:tcW w:w="4605" w:type="dxa"/>
          </w:tcPr>
          <w:p w:rsidR="00C4499C" w:rsidRPr="00C4499C" w:rsidRDefault="00C4499C" w:rsidP="00C4499C">
            <w:pPr>
              <w:jc w:val="center"/>
              <w:rPr>
                <w:rFonts w:eastAsia="Calibri" w:cs="Times New Roman"/>
              </w:rPr>
            </w:pPr>
            <w:r w:rsidRPr="00C4499C">
              <w:rPr>
                <w:rFonts w:eastAsia="Calibri" w:cs="Times New Roman"/>
              </w:rPr>
              <w:t xml:space="preserve">jegyző </w:t>
            </w:r>
          </w:p>
        </w:tc>
      </w:tr>
    </w:tbl>
    <w:p w:rsidR="00C4499C" w:rsidRPr="00C4499C" w:rsidRDefault="00C4499C" w:rsidP="00C4499C">
      <w:pPr>
        <w:rPr>
          <w:rFonts w:eastAsia="Calibri" w:cs="Times New Roman"/>
        </w:rPr>
      </w:pPr>
    </w:p>
    <w:p w:rsidR="00C4499C" w:rsidRPr="00C4499C" w:rsidRDefault="00C4499C" w:rsidP="00C4499C">
      <w:pPr>
        <w:jc w:val="both"/>
        <w:rPr>
          <w:rFonts w:eastAsia="Calibri" w:cs="Times New Roman"/>
        </w:rPr>
      </w:pPr>
    </w:p>
    <w:p w:rsidR="00AE1049" w:rsidRDefault="00AE1049"/>
    <w:sectPr w:rsidR="00AE1049" w:rsidSect="001563D3">
      <w:footerReference w:type="default" r:id="rId8"/>
      <w:pgSz w:w="11906" w:h="16838" w:code="9"/>
      <w:pgMar w:top="1134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27" w:rsidRDefault="00D3171B">
      <w:r>
        <w:separator/>
      </w:r>
    </w:p>
  </w:endnote>
  <w:endnote w:type="continuationSeparator" w:id="0">
    <w:p w:rsidR="000F7127" w:rsidRDefault="00D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A8E" w:rsidRDefault="00C4499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63D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27" w:rsidRDefault="00D3171B">
      <w:r>
        <w:separator/>
      </w:r>
    </w:p>
  </w:footnote>
  <w:footnote w:type="continuationSeparator" w:id="0">
    <w:p w:rsidR="000F7127" w:rsidRDefault="00D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B7AE3"/>
    <w:multiLevelType w:val="hybridMultilevel"/>
    <w:tmpl w:val="2FF092AC"/>
    <w:lvl w:ilvl="0" w:tplc="6C0EEE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9C"/>
    <w:rsid w:val="000F7127"/>
    <w:rsid w:val="001563D3"/>
    <w:rsid w:val="00AE1049"/>
    <w:rsid w:val="00C4499C"/>
    <w:rsid w:val="00D3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744B7-5F5F-4F10-A42E-FFA2AF9A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C4499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C449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12C9-DD96-49F1-AEAD-313CAE23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Skoda Lilla</dc:creator>
  <cp:keywords/>
  <dc:description/>
  <cp:lastModifiedBy>Tóth Ibolya</cp:lastModifiedBy>
  <cp:revision>3</cp:revision>
  <dcterms:created xsi:type="dcterms:W3CDTF">2019-12-11T15:22:00Z</dcterms:created>
  <dcterms:modified xsi:type="dcterms:W3CDTF">2019-12-12T07:27:00Z</dcterms:modified>
</cp:coreProperties>
</file>