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164" w:rsidRDefault="00656164" w:rsidP="00656164"/>
    <w:p w:rsidR="00656164" w:rsidRPr="0016654D" w:rsidRDefault="00656164" w:rsidP="00656164">
      <w:pPr>
        <w:jc w:val="center"/>
        <w:rPr>
          <w:rFonts w:ascii="Times New Roman" w:hAnsi="Times New Roman"/>
          <w:b/>
          <w:sz w:val="24"/>
          <w:szCs w:val="24"/>
        </w:rPr>
      </w:pPr>
      <w:r w:rsidRPr="0016654D">
        <w:rPr>
          <w:rFonts w:ascii="Times New Roman" w:hAnsi="Times New Roman"/>
          <w:b/>
          <w:sz w:val="24"/>
          <w:szCs w:val="24"/>
        </w:rPr>
        <w:t>Á L T A L Á N O S   I N D O K O L Á S</w:t>
      </w:r>
    </w:p>
    <w:p w:rsidR="00656164" w:rsidRPr="0016654D" w:rsidRDefault="00656164" w:rsidP="00656164">
      <w:pPr>
        <w:rPr>
          <w:rFonts w:ascii="Times New Roman" w:hAnsi="Times New Roman"/>
          <w:sz w:val="24"/>
          <w:szCs w:val="24"/>
        </w:rPr>
      </w:pPr>
      <w:r w:rsidRPr="0016654D">
        <w:rPr>
          <w:rFonts w:ascii="Times New Roman" w:hAnsi="Times New Roman"/>
          <w:sz w:val="24"/>
          <w:szCs w:val="24"/>
        </w:rPr>
        <w:t>A jogalkotásról szóló 2010. évi CXXX. törvény (a továbbiakban: Jat.) 22. § (2) bekezdése alapján az önkormányzati rendeletek felülvizsgálatáról a jegyző gondoskodik.</w:t>
      </w:r>
    </w:p>
    <w:p w:rsidR="00656164" w:rsidRPr="0016654D" w:rsidRDefault="00656164" w:rsidP="00656164">
      <w:pPr>
        <w:rPr>
          <w:rFonts w:ascii="Times New Roman" w:hAnsi="Times New Roman"/>
          <w:sz w:val="24"/>
          <w:szCs w:val="24"/>
        </w:rPr>
      </w:pPr>
      <w:r w:rsidRPr="0016654D">
        <w:rPr>
          <w:rFonts w:ascii="Times New Roman" w:hAnsi="Times New Roman"/>
          <w:sz w:val="24"/>
          <w:szCs w:val="24"/>
        </w:rPr>
        <w:t xml:space="preserve">A szociális igazgatásról és szociális ellátásokról szóló 1993. évi III. törvény (a továbbiakban: Sztv.), továbbá a gyermekek védelméről és a gyámügyi igazgatásról szóló 1997. évi XXXI. törvény (a továbbiakban: Gyvt.) szabályozza a szociális és gyermekjóléti alapszolgáltatások körét és nyújt felhatalmazást a személyes gondoskodásért fizetendő intézményi térítési díjak mértékének, a fizetésre kötelezettek körének, a térítési díj csökkentésének, illetve elengedésének esetei és módjai rendeletben történő meghatározására a települési önkormányzatok képviselő-testületei részére. </w:t>
      </w:r>
    </w:p>
    <w:p w:rsidR="00656164" w:rsidRPr="0016654D" w:rsidRDefault="00656164" w:rsidP="00656164">
      <w:pPr>
        <w:rPr>
          <w:rFonts w:ascii="Times New Roman" w:hAnsi="Times New Roman"/>
          <w:sz w:val="24"/>
          <w:szCs w:val="24"/>
        </w:rPr>
      </w:pPr>
      <w:r w:rsidRPr="0016654D">
        <w:rPr>
          <w:rFonts w:ascii="Times New Roman" w:hAnsi="Times New Roman"/>
          <w:sz w:val="24"/>
          <w:szCs w:val="24"/>
        </w:rPr>
        <w:t xml:space="preserve">Az intézményi térítési díjának megállapításáról szóló rendelet módosítása javasolt, tekintettel arra, hogy a </w:t>
      </w:r>
      <w:r w:rsidR="00D22424">
        <w:rPr>
          <w:rFonts w:ascii="Times New Roman" w:hAnsi="Times New Roman"/>
          <w:sz w:val="24"/>
          <w:szCs w:val="24"/>
        </w:rPr>
        <w:t>szociális étkeztetés és a szünidei gyermekétkeztetés feladatán kívüli étkeztetés feladatát nem az önkormányzat látja el.</w:t>
      </w:r>
    </w:p>
    <w:p w:rsidR="00656164" w:rsidRPr="0016654D" w:rsidRDefault="00656164" w:rsidP="00656164">
      <w:pPr>
        <w:jc w:val="center"/>
        <w:rPr>
          <w:rFonts w:ascii="Times New Roman" w:hAnsi="Times New Roman"/>
          <w:b/>
          <w:sz w:val="24"/>
          <w:szCs w:val="24"/>
        </w:rPr>
      </w:pPr>
      <w:r w:rsidRPr="0016654D">
        <w:rPr>
          <w:rFonts w:ascii="Times New Roman" w:hAnsi="Times New Roman"/>
          <w:b/>
          <w:sz w:val="24"/>
          <w:szCs w:val="24"/>
        </w:rPr>
        <w:t>R É S Z L E T E S  I N D O K O L Á S</w:t>
      </w:r>
    </w:p>
    <w:p w:rsidR="00656164" w:rsidRPr="0016654D" w:rsidRDefault="00656164" w:rsidP="0065616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654D">
        <w:rPr>
          <w:rFonts w:ascii="Times New Roman" w:hAnsi="Times New Roman"/>
          <w:b/>
          <w:color w:val="000000"/>
          <w:sz w:val="24"/>
          <w:szCs w:val="24"/>
        </w:rPr>
        <w:t>1.§-hoz</w:t>
      </w:r>
    </w:p>
    <w:p w:rsidR="00656164" w:rsidRPr="0016654D" w:rsidRDefault="00656164" w:rsidP="00656164">
      <w:pPr>
        <w:rPr>
          <w:rFonts w:ascii="Times New Roman" w:hAnsi="Times New Roman"/>
          <w:color w:val="000000"/>
          <w:sz w:val="24"/>
          <w:szCs w:val="24"/>
        </w:rPr>
      </w:pPr>
      <w:r w:rsidRPr="0016654D">
        <w:rPr>
          <w:rFonts w:ascii="Times New Roman" w:hAnsi="Times New Roman"/>
          <w:bCs/>
          <w:color w:val="000000"/>
          <w:sz w:val="24"/>
          <w:szCs w:val="24"/>
        </w:rPr>
        <w:t>Az étkeztetés alapszolgáltatás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16654D">
        <w:rPr>
          <w:rFonts w:ascii="Times New Roman" w:hAnsi="Times New Roman"/>
          <w:bCs/>
          <w:color w:val="000000"/>
          <w:sz w:val="24"/>
          <w:szCs w:val="24"/>
        </w:rPr>
        <w:t xml:space="preserve"> igénybe vevő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 </w:t>
      </w:r>
      <w:r w:rsidRPr="0016654D">
        <w:rPr>
          <w:rFonts w:ascii="Times New Roman" w:hAnsi="Times New Roman"/>
          <w:bCs/>
          <w:color w:val="000000"/>
          <w:sz w:val="24"/>
          <w:szCs w:val="24"/>
        </w:rPr>
        <w:t xml:space="preserve">részére biztosított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díjat és </w:t>
      </w:r>
      <w:r w:rsidRPr="0016654D">
        <w:rPr>
          <w:rFonts w:ascii="Times New Roman" w:hAnsi="Times New Roman"/>
          <w:bCs/>
          <w:color w:val="000000"/>
          <w:sz w:val="24"/>
          <w:szCs w:val="24"/>
        </w:rPr>
        <w:t xml:space="preserve">kedvezmények körét, mértékét rögzíti. </w:t>
      </w:r>
    </w:p>
    <w:p w:rsidR="00656164" w:rsidRPr="0016654D" w:rsidRDefault="00656164" w:rsidP="00656164">
      <w:pPr>
        <w:jc w:val="center"/>
        <w:rPr>
          <w:rFonts w:ascii="Times New Roman" w:hAnsi="Times New Roman"/>
          <w:b/>
          <w:sz w:val="24"/>
          <w:szCs w:val="24"/>
        </w:rPr>
      </w:pPr>
      <w:r w:rsidRPr="0016654D">
        <w:rPr>
          <w:rFonts w:ascii="Times New Roman" w:hAnsi="Times New Roman"/>
          <w:b/>
          <w:sz w:val="24"/>
          <w:szCs w:val="24"/>
        </w:rPr>
        <w:t>2.§-hoz</w:t>
      </w:r>
    </w:p>
    <w:p w:rsidR="00656164" w:rsidRPr="0016654D" w:rsidRDefault="00656164" w:rsidP="00656164">
      <w:pPr>
        <w:rPr>
          <w:rFonts w:ascii="Times New Roman" w:hAnsi="Times New Roman"/>
          <w:bCs/>
          <w:sz w:val="24"/>
          <w:szCs w:val="24"/>
        </w:rPr>
      </w:pPr>
      <w:r w:rsidRPr="0016654D">
        <w:rPr>
          <w:rFonts w:ascii="Times New Roman" w:hAnsi="Times New Roman"/>
          <w:bCs/>
          <w:sz w:val="24"/>
          <w:szCs w:val="24"/>
        </w:rPr>
        <w:t>A házi segítségnyújtás szociális alapszolgáltatás intézményi térítési díját állapítja meg</w:t>
      </w:r>
    </w:p>
    <w:p w:rsidR="00656164" w:rsidRPr="0016654D" w:rsidRDefault="00656164" w:rsidP="006561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6654D">
        <w:rPr>
          <w:rFonts w:ascii="Times New Roman" w:hAnsi="Times New Roman"/>
          <w:b/>
          <w:sz w:val="24"/>
          <w:szCs w:val="24"/>
        </w:rPr>
        <w:t>.§-hoz</w:t>
      </w:r>
    </w:p>
    <w:p w:rsidR="00656164" w:rsidRPr="0016654D" w:rsidRDefault="00656164" w:rsidP="00656164">
      <w:pPr>
        <w:rPr>
          <w:rFonts w:ascii="Times New Roman" w:hAnsi="Times New Roman"/>
          <w:sz w:val="24"/>
          <w:szCs w:val="24"/>
        </w:rPr>
      </w:pPr>
      <w:r w:rsidRPr="0016654D">
        <w:rPr>
          <w:rFonts w:ascii="Times New Roman" w:hAnsi="Times New Roman"/>
          <w:bCs/>
          <w:sz w:val="24"/>
          <w:szCs w:val="24"/>
        </w:rPr>
        <w:t>A rendelet hatályba lépéséről rendelkezik, valamint a korábbi hatályon kívül helyezéséről.</w:t>
      </w:r>
    </w:p>
    <w:p w:rsidR="00656164" w:rsidRPr="0016654D" w:rsidRDefault="00656164" w:rsidP="00656164">
      <w:pPr>
        <w:rPr>
          <w:rFonts w:ascii="Times New Roman" w:hAnsi="Times New Roman"/>
          <w:sz w:val="24"/>
          <w:szCs w:val="24"/>
        </w:rPr>
      </w:pPr>
    </w:p>
    <w:p w:rsidR="00C85DE8" w:rsidRDefault="007F4DFF"/>
    <w:sectPr w:rsidR="00C8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64"/>
    <w:rsid w:val="00025A42"/>
    <w:rsid w:val="00656164"/>
    <w:rsid w:val="009F4392"/>
    <w:rsid w:val="00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EEA"/>
  <w15:chartTrackingRefBased/>
  <w15:docId w15:val="{4FC157AA-049F-463E-A3A0-2462FDEA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2020-07-28T12:16:00Z</dcterms:created>
  <dcterms:modified xsi:type="dcterms:W3CDTF">2020-07-28T15:55:00Z</dcterms:modified>
</cp:coreProperties>
</file>