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7" w:rsidRDefault="00F55C07" w:rsidP="00F55C07">
      <w:r>
        <w:t>Mezőkeresztes Város Önkormányzat Képviselő-testületének</w:t>
      </w:r>
    </w:p>
    <w:p w:rsidR="00F55C07" w:rsidRDefault="00F55C07" w:rsidP="00F55C07"/>
    <w:p w:rsidR="00F55C07" w:rsidRPr="006661C8" w:rsidRDefault="00F55C07" w:rsidP="00F55C07">
      <w:pPr>
        <w:jc w:val="center"/>
        <w:rPr>
          <w:b/>
        </w:rPr>
      </w:pPr>
      <w:r>
        <w:rPr>
          <w:b/>
        </w:rPr>
        <w:t>1</w:t>
      </w:r>
      <w:r w:rsidRPr="006A65C0">
        <w:rPr>
          <w:b/>
        </w:rPr>
        <w:t>/2015.(II.11.)</w:t>
      </w:r>
      <w:r w:rsidRPr="006661C8">
        <w:rPr>
          <w:b/>
        </w:rPr>
        <w:t xml:space="preserve"> önkormányzati rendelete</w:t>
      </w:r>
    </w:p>
    <w:p w:rsidR="00F55C07" w:rsidRDefault="00F55C07" w:rsidP="00F55C07">
      <w:pPr>
        <w:jc w:val="center"/>
        <w:rPr>
          <w:b/>
        </w:rPr>
      </w:pPr>
      <w:proofErr w:type="gramStart"/>
      <w:r w:rsidRPr="006661C8">
        <w:rPr>
          <w:b/>
        </w:rPr>
        <w:t>az</w:t>
      </w:r>
      <w:proofErr w:type="gramEnd"/>
      <w:r w:rsidRPr="006661C8">
        <w:rPr>
          <w:b/>
        </w:rPr>
        <w:t xml:space="preserve"> Önkormányzat 201</w:t>
      </w:r>
      <w:r>
        <w:rPr>
          <w:b/>
        </w:rPr>
        <w:t>5</w:t>
      </w:r>
      <w:r w:rsidRPr="006661C8">
        <w:rPr>
          <w:b/>
        </w:rPr>
        <w:t>. évi költségvetéséről</w:t>
      </w:r>
    </w:p>
    <w:p w:rsidR="00F55C07" w:rsidRDefault="00F55C07" w:rsidP="00F55C07">
      <w:pPr>
        <w:jc w:val="center"/>
        <w:rPr>
          <w:b/>
        </w:rPr>
      </w:pPr>
    </w:p>
    <w:p w:rsidR="00F55C07" w:rsidRDefault="00F55C07" w:rsidP="00F55C07">
      <w:pPr>
        <w:jc w:val="center"/>
        <w:rPr>
          <w:b/>
        </w:rPr>
      </w:pPr>
    </w:p>
    <w:p w:rsidR="00F55C07" w:rsidRDefault="00F55C07" w:rsidP="00F55C07">
      <w:pPr>
        <w:jc w:val="both"/>
      </w:pPr>
      <w:r>
        <w:t xml:space="preserve">Mezőkeresztes Városi Önkormányzat Képviselő-testülete az államháztartásról szóló 2011. évi CXCV. törvény 23. § (1) bekezdésében kapott felhatalmazás alapján, Alaptörvény 32. cikk. (1) bekezdés a) és f) pontjában meghatározott jogalkotói hatáskörében eljárva a 2015. évi költségvetéséről a következőket rendeli el:  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center"/>
        <w:rPr>
          <w:b/>
        </w:rPr>
      </w:pPr>
      <w:r w:rsidRPr="005C2FCB">
        <w:rPr>
          <w:b/>
        </w:rPr>
        <w:t>A rendelet hatálya</w:t>
      </w:r>
    </w:p>
    <w:p w:rsidR="00F55C07" w:rsidRDefault="00F55C07" w:rsidP="00F55C07">
      <w:pPr>
        <w:jc w:val="center"/>
        <w:rPr>
          <w:b/>
        </w:rPr>
      </w:pP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426" w:hanging="426"/>
        <w:jc w:val="both"/>
      </w:pPr>
      <w:r>
        <w:t>1.§ A rendelet hatálya a Mezőkeresztesi Önkormányzat Képviselő-testületére, bizottságaira, a Képviselő-testület hivatalára (Polgármesteri Hivatal) és az Önkormányzat költségvetési szerveire (intézményeire) terjed ki.</w:t>
      </w:r>
    </w:p>
    <w:p w:rsidR="00F55C07" w:rsidRDefault="00F55C07" w:rsidP="00F55C07">
      <w:pPr>
        <w:ind w:left="426"/>
        <w:rPr>
          <w:b/>
        </w:rPr>
      </w:pPr>
    </w:p>
    <w:p w:rsidR="00F55C07" w:rsidRDefault="00F55C07" w:rsidP="00F55C07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jc w:val="both"/>
      </w:pPr>
      <w:r>
        <w:t>2.§ (1) A Képviselő-testület az Önkormányzat 2015. évi költségvetésének</w:t>
      </w:r>
    </w:p>
    <w:p w:rsidR="00F55C07" w:rsidRDefault="00F55C07" w:rsidP="00F55C07">
      <w:pPr>
        <w:jc w:val="both"/>
      </w:pPr>
      <w:r>
        <w:t xml:space="preserve">            </w:t>
      </w:r>
    </w:p>
    <w:p w:rsidR="00F55C0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</w:pPr>
      <w:r w:rsidRPr="00785B17">
        <w:rPr>
          <w:b/>
        </w:rPr>
        <w:t>költségvetési bevételi főösszegét</w:t>
      </w:r>
      <w:r>
        <w:t xml:space="preserve"> (finanszírozási bevételek nélkül) </w:t>
      </w:r>
      <w:r>
        <w:tab/>
      </w:r>
      <w:r>
        <w:rPr>
          <w:b/>
        </w:rPr>
        <w:t>399 462</w:t>
      </w:r>
      <w:r w:rsidRPr="00785B17">
        <w:rPr>
          <w:b/>
        </w:rPr>
        <w:t xml:space="preserve"> </w:t>
      </w:r>
      <w:proofErr w:type="spellStart"/>
      <w:r w:rsidRPr="00785B17">
        <w:rPr>
          <w:b/>
        </w:rPr>
        <w:t>eFt-ban</w:t>
      </w:r>
      <w:proofErr w:type="spellEnd"/>
    </w:p>
    <w:p w:rsidR="00F55C0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</w:pPr>
      <w:r>
        <w:rPr>
          <w:b/>
        </w:rPr>
        <w:t xml:space="preserve">költségvetési kiadási </w:t>
      </w:r>
      <w:proofErr w:type="gramStart"/>
      <w:r>
        <w:rPr>
          <w:b/>
        </w:rPr>
        <w:t xml:space="preserve">főösszegét  </w:t>
      </w:r>
      <w:r>
        <w:t>(</w:t>
      </w:r>
      <w:proofErr w:type="gramEnd"/>
      <w:r>
        <w:t xml:space="preserve">finanszírozási kiadások nélkül)  </w:t>
      </w:r>
      <w:r>
        <w:tab/>
      </w:r>
      <w:r>
        <w:rPr>
          <w:b/>
        </w:rPr>
        <w:t>437 204</w:t>
      </w:r>
      <w:r w:rsidRPr="00785B17">
        <w:rPr>
          <w:b/>
        </w:rPr>
        <w:t xml:space="preserve"> </w:t>
      </w:r>
      <w:proofErr w:type="spellStart"/>
      <w:r w:rsidRPr="00785B17">
        <w:rPr>
          <w:b/>
        </w:rPr>
        <w:t>eFt-ban</w:t>
      </w:r>
      <w:proofErr w:type="spellEnd"/>
    </w:p>
    <w:p w:rsidR="00F55C0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</w:pPr>
      <w:r>
        <w:rPr>
          <w:b/>
        </w:rPr>
        <w:t xml:space="preserve">finanszírozási bevételek </w:t>
      </w:r>
      <w:proofErr w:type="gramStart"/>
      <w:r>
        <w:rPr>
          <w:b/>
        </w:rPr>
        <w:t xml:space="preserve">főösszegét                    </w:t>
      </w:r>
      <w:r>
        <w:t xml:space="preserve">                             </w:t>
      </w:r>
      <w:r>
        <w:tab/>
      </w:r>
      <w:r>
        <w:rPr>
          <w:b/>
        </w:rPr>
        <w:t>222</w:t>
      </w:r>
      <w:proofErr w:type="gramEnd"/>
      <w:r>
        <w:rPr>
          <w:b/>
        </w:rPr>
        <w:t xml:space="preserve"> 340</w:t>
      </w:r>
      <w:r w:rsidRPr="00785B17">
        <w:rPr>
          <w:b/>
        </w:rPr>
        <w:t xml:space="preserve"> </w:t>
      </w:r>
      <w:proofErr w:type="spellStart"/>
      <w:r w:rsidRPr="00785B17">
        <w:rPr>
          <w:b/>
        </w:rPr>
        <w:t>eFt-ban</w:t>
      </w:r>
      <w:proofErr w:type="spellEnd"/>
    </w:p>
    <w:p w:rsidR="00F55C0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</w:pPr>
      <w:r>
        <w:rPr>
          <w:b/>
        </w:rPr>
        <w:t xml:space="preserve">finanszírozási kiadások </w:t>
      </w:r>
      <w:proofErr w:type="gramStart"/>
      <w:r>
        <w:rPr>
          <w:b/>
        </w:rPr>
        <w:t xml:space="preserve">főösszegét       </w:t>
      </w:r>
      <w:r>
        <w:t xml:space="preserve"> </w:t>
      </w:r>
      <w:r>
        <w:rPr>
          <w:b/>
        </w:rPr>
        <w:t xml:space="preserve">             </w:t>
      </w:r>
      <w:r>
        <w:t xml:space="preserve">                            </w:t>
      </w:r>
      <w:r>
        <w:tab/>
      </w:r>
      <w:r>
        <w:rPr>
          <w:b/>
        </w:rPr>
        <w:t>184</w:t>
      </w:r>
      <w:proofErr w:type="gramEnd"/>
      <w:r>
        <w:rPr>
          <w:b/>
        </w:rPr>
        <w:t xml:space="preserve"> 598</w:t>
      </w:r>
      <w:r w:rsidRPr="00785B17">
        <w:rPr>
          <w:b/>
        </w:rPr>
        <w:t xml:space="preserve"> </w:t>
      </w:r>
      <w:proofErr w:type="spellStart"/>
      <w:r w:rsidRPr="00785B17">
        <w:rPr>
          <w:b/>
        </w:rPr>
        <w:t>eFt-ban</w:t>
      </w:r>
      <w:proofErr w:type="spellEnd"/>
    </w:p>
    <w:p w:rsidR="00F55C0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</w:pPr>
      <w:r w:rsidRPr="00785B17">
        <w:rPr>
          <w:b/>
        </w:rPr>
        <w:t xml:space="preserve">bevételi </w:t>
      </w:r>
      <w:proofErr w:type="gramStart"/>
      <w:r w:rsidRPr="00785B17">
        <w:rPr>
          <w:b/>
        </w:rPr>
        <w:t xml:space="preserve">főösszegét                                                                             </w:t>
      </w:r>
      <w:r>
        <w:rPr>
          <w:b/>
        </w:rPr>
        <w:tab/>
        <w:t>621</w:t>
      </w:r>
      <w:proofErr w:type="gramEnd"/>
      <w:r>
        <w:rPr>
          <w:b/>
        </w:rPr>
        <w:t xml:space="preserve"> 802</w:t>
      </w:r>
      <w:r w:rsidRPr="00785B17">
        <w:rPr>
          <w:b/>
        </w:rPr>
        <w:t xml:space="preserve"> </w:t>
      </w:r>
      <w:proofErr w:type="spellStart"/>
      <w:r w:rsidRPr="00785B17">
        <w:rPr>
          <w:b/>
        </w:rPr>
        <w:t>eFt-ban</w:t>
      </w:r>
      <w:proofErr w:type="spellEnd"/>
    </w:p>
    <w:p w:rsidR="00F55C07" w:rsidRPr="00785B17" w:rsidRDefault="00F55C07" w:rsidP="00F55C07">
      <w:pPr>
        <w:numPr>
          <w:ilvl w:val="0"/>
          <w:numId w:val="1"/>
        </w:numPr>
        <w:tabs>
          <w:tab w:val="clear" w:pos="780"/>
          <w:tab w:val="num" w:pos="709"/>
        </w:tabs>
        <w:jc w:val="both"/>
        <w:rPr>
          <w:b/>
        </w:rPr>
      </w:pPr>
      <w:r w:rsidRPr="00785B17">
        <w:rPr>
          <w:b/>
        </w:rPr>
        <w:t xml:space="preserve">kiadási </w:t>
      </w:r>
      <w:proofErr w:type="gramStart"/>
      <w:r w:rsidRPr="00785B17">
        <w:rPr>
          <w:b/>
        </w:rPr>
        <w:t xml:space="preserve">főösszegét                                     </w:t>
      </w:r>
      <w:r>
        <w:rPr>
          <w:b/>
        </w:rPr>
        <w:t xml:space="preserve">                                         </w:t>
      </w:r>
      <w:r>
        <w:rPr>
          <w:b/>
        </w:rPr>
        <w:tab/>
        <w:t>621</w:t>
      </w:r>
      <w:proofErr w:type="gramEnd"/>
      <w:r>
        <w:rPr>
          <w:b/>
        </w:rPr>
        <w:t xml:space="preserve"> 802 </w:t>
      </w:r>
      <w:proofErr w:type="spellStart"/>
      <w:r>
        <w:rPr>
          <w:b/>
        </w:rPr>
        <w:t>eFt-ban</w:t>
      </w:r>
      <w:proofErr w:type="spellEnd"/>
      <w:r w:rsidRPr="00785B17">
        <w:rPr>
          <w:b/>
        </w:rPr>
        <w:t xml:space="preserve">                                         </w:t>
      </w:r>
    </w:p>
    <w:p w:rsidR="00F55C07" w:rsidRPr="0025704E" w:rsidRDefault="00F55C07" w:rsidP="00F55C07">
      <w:pPr>
        <w:ind w:left="709"/>
        <w:jc w:val="both"/>
      </w:pPr>
      <w:proofErr w:type="gramStart"/>
      <w:r>
        <w:t>állapítja</w:t>
      </w:r>
      <w:proofErr w:type="gramEnd"/>
      <w:r>
        <w:t xml:space="preserve"> meg.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jc w:val="center"/>
        <w:rPr>
          <w:b/>
        </w:rPr>
      </w:pPr>
    </w:p>
    <w:p w:rsidR="00F55C07" w:rsidRDefault="00F55C07" w:rsidP="00F55C07">
      <w:pPr>
        <w:ind w:left="709" w:hanging="709"/>
        <w:jc w:val="both"/>
      </w:pPr>
      <w:r>
        <w:t xml:space="preserve">3.§ (1) A 2. 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 xml:space="preserve">a) pontjában megállapított </w:t>
      </w:r>
      <w:r w:rsidRPr="0025704E">
        <w:rPr>
          <w:b/>
        </w:rPr>
        <w:t>költségvetési bevételek</w:t>
      </w:r>
      <w:r>
        <w:t xml:space="preserve"> előirányzat csoportonként és kiemelt előirányzatok szerinti, valamint kötelező, önként vállalt és állami (államigazgatási) feladatok szerinti részletezését e rendelet </w:t>
      </w:r>
      <w:r>
        <w:rPr>
          <w:b/>
        </w:rPr>
        <w:t>2.;2.1.; 2.2.; 2.3.; 2.4.; 2.5.; 2.6.; 2.7.; 3.; 3.1.; 3.2.; 3.3.; 3.4.; 3.5.; 3.6.; 4.; 5.; 6.; 7.; 8.; 8.1.; 8.2</w:t>
      </w:r>
      <w:r w:rsidRPr="0092618A">
        <w:t>. melléklete</w:t>
      </w:r>
      <w:r>
        <w:t xml:space="preserve"> tartalmazza.</w:t>
      </w:r>
      <w:proofErr w:type="gramEnd"/>
    </w:p>
    <w:p w:rsidR="00F55C07" w:rsidRDefault="00F55C07" w:rsidP="00F55C07">
      <w:pPr>
        <w:ind w:left="426" w:hanging="426"/>
        <w:jc w:val="both"/>
      </w:pPr>
    </w:p>
    <w:p w:rsidR="00F55C07" w:rsidRDefault="00F55C07" w:rsidP="00F55C07">
      <w:pPr>
        <w:ind w:left="709" w:hanging="283"/>
        <w:jc w:val="both"/>
      </w:pPr>
      <w:r>
        <w:t xml:space="preserve">(2) A 2. 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 xml:space="preserve">b) pontjában megállapított </w:t>
      </w:r>
      <w:r w:rsidRPr="0025704E">
        <w:rPr>
          <w:b/>
        </w:rPr>
        <w:t>költségvetési kiadások</w:t>
      </w:r>
      <w:r>
        <w:t xml:space="preserve"> előirányzat csoportonként és kiemelt előirányzatok szerinti, valamint kötelező, önként vállalt és állami (államigazgatási) feladatok szerinti részletezését e rendelet </w:t>
      </w:r>
      <w:r>
        <w:rPr>
          <w:b/>
        </w:rPr>
        <w:t xml:space="preserve">9., 9.1.; 9.2.; 9.3.; 9.4.; 9.5.; 9.6., 10.; 11.; 12.; 12.1., 12.2.; </w:t>
      </w:r>
      <w:r w:rsidRPr="0092618A">
        <w:rPr>
          <w:b/>
        </w:rPr>
        <w:t xml:space="preserve">melléklete </w:t>
      </w:r>
      <w:r>
        <w:t>tartalmazza.</w:t>
      </w:r>
      <w:proofErr w:type="gramEnd"/>
    </w:p>
    <w:p w:rsidR="00F55C07" w:rsidRDefault="00F55C07" w:rsidP="00F55C07">
      <w:pPr>
        <w:ind w:left="426"/>
        <w:jc w:val="both"/>
      </w:pPr>
    </w:p>
    <w:p w:rsidR="00F55C07" w:rsidRDefault="00F55C07" w:rsidP="00F55C07">
      <w:pPr>
        <w:ind w:left="709" w:hanging="283"/>
        <w:jc w:val="both"/>
      </w:pPr>
      <w:r>
        <w:t xml:space="preserve">(3)  A 2. § (1) </w:t>
      </w:r>
      <w:proofErr w:type="spellStart"/>
      <w:r>
        <w:t>bek</w:t>
      </w:r>
      <w:proofErr w:type="spellEnd"/>
      <w:r>
        <w:t xml:space="preserve">. c) pontjában megállapított </w:t>
      </w:r>
      <w:r>
        <w:rPr>
          <w:b/>
        </w:rPr>
        <w:t>finanszírozási bevételek</w:t>
      </w:r>
      <w:r>
        <w:t xml:space="preserve"> részletezését e rendelet </w:t>
      </w:r>
      <w:r w:rsidRPr="0092618A">
        <w:rPr>
          <w:b/>
        </w:rPr>
        <w:t>2. melléklete</w:t>
      </w:r>
      <w:r>
        <w:t xml:space="preserve"> tartalmazza.</w:t>
      </w:r>
    </w:p>
    <w:p w:rsidR="00F55C07" w:rsidRDefault="00F55C07" w:rsidP="00F55C07">
      <w:pPr>
        <w:jc w:val="both"/>
      </w:pPr>
    </w:p>
    <w:p w:rsidR="00F55C07" w:rsidRDefault="00F55C07" w:rsidP="00F55C07">
      <w:pPr>
        <w:ind w:left="709" w:hanging="283"/>
        <w:jc w:val="both"/>
      </w:pPr>
      <w:r>
        <w:t xml:space="preserve">(4)  A 2. § (1) </w:t>
      </w:r>
      <w:proofErr w:type="spellStart"/>
      <w:r>
        <w:t>bek</w:t>
      </w:r>
      <w:proofErr w:type="spellEnd"/>
      <w:r>
        <w:t xml:space="preserve">. d) pontjában megállapított </w:t>
      </w:r>
      <w:r>
        <w:rPr>
          <w:b/>
        </w:rPr>
        <w:t>finanszírozási kiadások</w:t>
      </w:r>
      <w:r>
        <w:t xml:space="preserve"> részletezését e rendelet </w:t>
      </w:r>
      <w:r w:rsidRPr="0092618A">
        <w:rPr>
          <w:b/>
        </w:rPr>
        <w:t>9. melléklete</w:t>
      </w:r>
      <w:r>
        <w:t xml:space="preserve"> tartalmazza.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709" w:hanging="283"/>
        <w:jc w:val="both"/>
      </w:pPr>
      <w:r w:rsidRPr="006E5AB7">
        <w:t xml:space="preserve">(5) </w:t>
      </w:r>
      <w:r>
        <w:t xml:space="preserve">Az önkormányzati szintű </w:t>
      </w:r>
      <w:r w:rsidRPr="006E5AB7">
        <w:rPr>
          <w:b/>
        </w:rPr>
        <w:t>működési és felhalmozási célú bevételi és kiadási előirányzatokat</w:t>
      </w:r>
      <w:r>
        <w:t xml:space="preserve"> – tájékoztató jelleggel – </w:t>
      </w:r>
      <w:r w:rsidRPr="006E5AB7">
        <w:rPr>
          <w:b/>
        </w:rPr>
        <w:t>mérlegszerűen</w:t>
      </w:r>
      <w:r>
        <w:rPr>
          <w:b/>
        </w:rPr>
        <w:t xml:space="preserve">, </w:t>
      </w:r>
      <w:r w:rsidRPr="006E5AB7">
        <w:t>egymástól elkülönítetten</w:t>
      </w:r>
      <w:r>
        <w:t xml:space="preserve">, de – a finanszírozási műveleteket is figyelembe véve – együttesen egyensúlyban a rendelet </w:t>
      </w:r>
      <w:r w:rsidRPr="00CE2A2B">
        <w:rPr>
          <w:b/>
        </w:rPr>
        <w:t xml:space="preserve">1. melléklete </w:t>
      </w:r>
      <w:r>
        <w:t xml:space="preserve">tartalmazza. </w:t>
      </w:r>
    </w:p>
    <w:p w:rsidR="00F55C07" w:rsidRPr="006E5AB7" w:rsidRDefault="00F55C07" w:rsidP="00F55C07">
      <w:pPr>
        <w:ind w:left="709" w:hanging="283"/>
        <w:jc w:val="both"/>
      </w:pPr>
      <w:r>
        <w:t xml:space="preserve"> </w:t>
      </w:r>
    </w:p>
    <w:p w:rsidR="00F55C07" w:rsidRDefault="00F55C07" w:rsidP="00F55C07">
      <w:pPr>
        <w:ind w:left="709" w:hanging="709"/>
        <w:jc w:val="both"/>
      </w:pPr>
      <w:r>
        <w:t xml:space="preserve">4.§ (1) Az Önkormányzat költségvetésében szereplő </w:t>
      </w:r>
      <w:r w:rsidRPr="0025704E">
        <w:rPr>
          <w:b/>
        </w:rPr>
        <w:t>beruházási kiadási előirányzat</w:t>
      </w:r>
      <w:r>
        <w:t xml:space="preserve"> feladatonkénti részletezését e rendelet </w:t>
      </w:r>
      <w:proofErr w:type="gramStart"/>
      <w:r w:rsidRPr="00CE2A2B">
        <w:rPr>
          <w:b/>
        </w:rPr>
        <w:t>13  melléklete</w:t>
      </w:r>
      <w:proofErr w:type="gramEnd"/>
      <w:r>
        <w:t xml:space="preserve"> tartalmazza.</w:t>
      </w:r>
    </w:p>
    <w:p w:rsidR="00F55C07" w:rsidRDefault="00F55C07" w:rsidP="00F55C07">
      <w:pPr>
        <w:jc w:val="both"/>
      </w:pPr>
    </w:p>
    <w:p w:rsidR="00F55C07" w:rsidRDefault="00F55C07" w:rsidP="00F55C07">
      <w:pPr>
        <w:ind w:left="709" w:hanging="709"/>
        <w:jc w:val="both"/>
      </w:pPr>
      <w:r>
        <w:t xml:space="preserve">      (2) Az Önkormányzat költségvetésében szereplő </w:t>
      </w:r>
      <w:r w:rsidRPr="00C86CA3">
        <w:rPr>
          <w:b/>
        </w:rPr>
        <w:t>felújítási kiadási előirányzat</w:t>
      </w:r>
      <w:r>
        <w:t xml:space="preserve"> </w:t>
      </w:r>
      <w:proofErr w:type="gramStart"/>
      <w:r>
        <w:t>feladatonkénti  részletezését</w:t>
      </w:r>
      <w:proofErr w:type="gramEnd"/>
      <w:r>
        <w:t xml:space="preserve"> e rendelet </w:t>
      </w:r>
      <w:r w:rsidRPr="00CE2A2B">
        <w:rPr>
          <w:b/>
        </w:rPr>
        <w:t>14. melléklete</w:t>
      </w:r>
      <w:r>
        <w:t xml:space="preserve"> tartalmazza.</w:t>
      </w:r>
    </w:p>
    <w:p w:rsidR="00F55C07" w:rsidRDefault="00F55C07" w:rsidP="00F55C07">
      <w:pPr>
        <w:jc w:val="both"/>
      </w:pPr>
    </w:p>
    <w:p w:rsidR="00F55C07" w:rsidRDefault="00F55C07" w:rsidP="00F55C07">
      <w:pPr>
        <w:ind w:left="709" w:hanging="283"/>
        <w:jc w:val="both"/>
      </w:pPr>
      <w:r>
        <w:t xml:space="preserve">(3) Az </w:t>
      </w:r>
      <w:r w:rsidRPr="00CE2A2B">
        <w:rPr>
          <w:b/>
        </w:rPr>
        <w:t>európai uniós forrásból finanszírozott támogatással megvalósuló programok</w:t>
      </w:r>
      <w:r>
        <w:t xml:space="preserve">, projektek bevételeit, kiadásait, valamint az önkormányzat ilyen projektekhez történő hozzájárulásokat elkülönítetten e rendelet </w:t>
      </w:r>
      <w:r w:rsidRPr="00CE2A2B">
        <w:rPr>
          <w:b/>
        </w:rPr>
        <w:t>28. melléklete</w:t>
      </w:r>
      <w:r>
        <w:t xml:space="preserve"> tartalmazza.</w:t>
      </w:r>
    </w:p>
    <w:p w:rsidR="00F55C07" w:rsidRDefault="00F55C07" w:rsidP="00F55C07">
      <w:pPr>
        <w:ind w:left="426"/>
        <w:jc w:val="both"/>
      </w:pPr>
    </w:p>
    <w:p w:rsidR="00F55C07" w:rsidRDefault="00F55C07" w:rsidP="00F55C07">
      <w:pPr>
        <w:ind w:left="426"/>
        <w:jc w:val="both"/>
      </w:pPr>
    </w:p>
    <w:p w:rsidR="00F55C07" w:rsidRDefault="00F55C07" w:rsidP="00F55C07">
      <w:pPr>
        <w:jc w:val="both"/>
      </w:pPr>
      <w:r>
        <w:t xml:space="preserve">5.§ (1) A Képviselő-testület a költségvetési kiadási főösszegen belül </w:t>
      </w:r>
    </w:p>
    <w:p w:rsidR="00F55C07" w:rsidRDefault="00F55C07" w:rsidP="00F55C07">
      <w:pPr>
        <w:ind w:left="426" w:firstLine="850"/>
        <w:jc w:val="both"/>
      </w:pPr>
      <w:r>
        <w:t xml:space="preserve">     </w:t>
      </w:r>
      <w:proofErr w:type="gramStart"/>
      <w:r>
        <w:t>a</w:t>
      </w:r>
      <w:proofErr w:type="gramEnd"/>
      <w:r>
        <w:t xml:space="preserve">) 0 </w:t>
      </w:r>
      <w:proofErr w:type="spellStart"/>
      <w:r>
        <w:t>eFt</w:t>
      </w:r>
      <w:proofErr w:type="spellEnd"/>
      <w:r>
        <w:t xml:space="preserve"> </w:t>
      </w:r>
      <w:r w:rsidRPr="00C86CA3">
        <w:rPr>
          <w:b/>
        </w:rPr>
        <w:t>általános tartalékot</w:t>
      </w:r>
      <w:r>
        <w:t xml:space="preserve"> és </w:t>
      </w:r>
    </w:p>
    <w:p w:rsidR="00F55C07" w:rsidRDefault="00F55C07" w:rsidP="00F55C07">
      <w:pPr>
        <w:ind w:left="426" w:firstLine="850"/>
        <w:jc w:val="both"/>
      </w:pPr>
      <w:r>
        <w:t xml:space="preserve">     b) 0 </w:t>
      </w:r>
      <w:proofErr w:type="spellStart"/>
      <w:r>
        <w:t>eFt</w:t>
      </w:r>
      <w:proofErr w:type="spellEnd"/>
      <w:r>
        <w:t xml:space="preserve"> </w:t>
      </w:r>
      <w:r w:rsidRPr="00C86CA3">
        <w:rPr>
          <w:b/>
        </w:rPr>
        <w:t>céltartalékot</w:t>
      </w:r>
      <w:r>
        <w:t xml:space="preserve"> állapít meg. </w:t>
      </w:r>
    </w:p>
    <w:p w:rsidR="00F55C07" w:rsidRDefault="00F55C07" w:rsidP="00F55C07">
      <w:pPr>
        <w:ind w:left="426" w:firstLine="850"/>
        <w:jc w:val="both"/>
      </w:pPr>
    </w:p>
    <w:p w:rsidR="00F55C07" w:rsidRDefault="00F55C07" w:rsidP="00F55C07">
      <w:pPr>
        <w:ind w:left="426"/>
        <w:jc w:val="both"/>
      </w:pPr>
      <w:r>
        <w:t xml:space="preserve">(2) A </w:t>
      </w:r>
      <w:r w:rsidRPr="00CE2A2B">
        <w:rPr>
          <w:b/>
        </w:rPr>
        <w:t>céltartalék</w:t>
      </w:r>
      <w:r>
        <w:t xml:space="preserve"> összege a </w:t>
      </w:r>
      <w:r w:rsidRPr="00CE2A2B">
        <w:rPr>
          <w:b/>
        </w:rPr>
        <w:t>16. mellékletben</w:t>
      </w:r>
      <w:r>
        <w:t xml:space="preserve"> megjelölt célokhoz kapcsolódik </w:t>
      </w:r>
    </w:p>
    <w:p w:rsidR="00F55C07" w:rsidRDefault="00F55C07" w:rsidP="00F55C07">
      <w:pPr>
        <w:ind w:left="426"/>
        <w:jc w:val="both"/>
      </w:pPr>
    </w:p>
    <w:p w:rsidR="00F55C07" w:rsidRDefault="00F55C07" w:rsidP="00F55C07">
      <w:pPr>
        <w:jc w:val="both"/>
      </w:pPr>
      <w:r>
        <w:t xml:space="preserve">       (3) A tartalékok felhasználásával kapcsolatos hatáskört a Képviselő-testület gyakorolja.</w:t>
      </w:r>
    </w:p>
    <w:p w:rsidR="00F55C07" w:rsidRDefault="00F55C07" w:rsidP="00F55C07">
      <w:pPr>
        <w:jc w:val="both"/>
        <w:rPr>
          <w:rFonts w:ascii="Arial" w:hAnsi="Arial"/>
          <w:b/>
          <w:bCs/>
          <w:sz w:val="20"/>
          <w:szCs w:val="20"/>
        </w:rPr>
      </w:pPr>
    </w:p>
    <w:p w:rsidR="00F55C07" w:rsidRDefault="00F55C07" w:rsidP="00F55C07">
      <w:pPr>
        <w:jc w:val="both"/>
        <w:rPr>
          <w:rFonts w:ascii="Arial" w:hAnsi="Arial"/>
          <w:b/>
          <w:bCs/>
          <w:sz w:val="20"/>
          <w:szCs w:val="20"/>
        </w:rPr>
      </w:pPr>
    </w:p>
    <w:p w:rsidR="00F55C07" w:rsidRPr="00FF5FD7" w:rsidRDefault="00F55C07" w:rsidP="00F55C07">
      <w:pPr>
        <w:ind w:left="426" w:hanging="426"/>
        <w:jc w:val="both"/>
        <w:rPr>
          <w:bCs/>
        </w:rPr>
      </w:pPr>
      <w:r w:rsidRPr="00FF5FD7">
        <w:rPr>
          <w:bCs/>
        </w:rPr>
        <w:t xml:space="preserve">6.§ A </w:t>
      </w:r>
      <w:r w:rsidRPr="00FF5FD7">
        <w:rPr>
          <w:b/>
          <w:bCs/>
        </w:rPr>
        <w:t>költségvetési évet követő három év</w:t>
      </w:r>
      <w:r w:rsidRPr="00FF5FD7">
        <w:rPr>
          <w:bCs/>
        </w:rPr>
        <w:t xml:space="preserve"> tervezett előirányzatainak keretszámai</w:t>
      </w:r>
      <w:r>
        <w:rPr>
          <w:bCs/>
        </w:rPr>
        <w:t>t</w:t>
      </w:r>
      <w:r w:rsidRPr="00FF5FD7">
        <w:rPr>
          <w:bCs/>
        </w:rPr>
        <w:t xml:space="preserve"> főbb csoportokban </w:t>
      </w:r>
      <w:r>
        <w:rPr>
          <w:bCs/>
        </w:rPr>
        <w:t xml:space="preserve">a </w:t>
      </w:r>
      <w:r w:rsidRPr="00CE2A2B">
        <w:rPr>
          <w:b/>
          <w:bCs/>
        </w:rPr>
        <w:t>20. melléklet</w:t>
      </w:r>
      <w:r>
        <w:rPr>
          <w:bCs/>
        </w:rPr>
        <w:t xml:space="preserve"> tartalmazza. </w:t>
      </w:r>
    </w:p>
    <w:p w:rsidR="00F55C07" w:rsidRDefault="00F55C07" w:rsidP="00F55C07">
      <w:pPr>
        <w:ind w:left="426"/>
        <w:jc w:val="both"/>
      </w:pPr>
      <w:r>
        <w:t xml:space="preserve"> </w:t>
      </w:r>
    </w:p>
    <w:p w:rsidR="00F55C07" w:rsidRDefault="00F55C07" w:rsidP="00F55C07">
      <w:pPr>
        <w:ind w:left="426"/>
        <w:jc w:val="both"/>
      </w:pPr>
    </w:p>
    <w:p w:rsidR="00F55C07" w:rsidRDefault="00F55C07" w:rsidP="00F55C07">
      <w:pPr>
        <w:ind w:left="426" w:hanging="426"/>
        <w:jc w:val="both"/>
      </w:pPr>
      <w:r>
        <w:t xml:space="preserve">7.§ A Képviselő-testület a </w:t>
      </w:r>
      <w:r w:rsidRPr="007D4894">
        <w:rPr>
          <w:b/>
        </w:rPr>
        <w:t>költségvetési szervek éves</w:t>
      </w:r>
      <w:r>
        <w:t xml:space="preserve"> </w:t>
      </w:r>
      <w:r>
        <w:rPr>
          <w:b/>
        </w:rPr>
        <w:t xml:space="preserve">létszám-előirányzatát </w:t>
      </w:r>
      <w:r>
        <w:t xml:space="preserve">e rendelet </w:t>
      </w:r>
      <w:r w:rsidRPr="00CE2A2B">
        <w:rPr>
          <w:b/>
        </w:rPr>
        <w:t>17. melléklete</w:t>
      </w:r>
      <w:r>
        <w:t xml:space="preserve">, a </w:t>
      </w:r>
      <w:r w:rsidRPr="007D4894">
        <w:rPr>
          <w:b/>
        </w:rPr>
        <w:t>közfoglalkoztatottak éves létszám-előirányzatát</w:t>
      </w:r>
      <w:r>
        <w:t xml:space="preserve"> e rendelet </w:t>
      </w:r>
      <w:r w:rsidRPr="00CE2A2B">
        <w:rPr>
          <w:b/>
        </w:rPr>
        <w:t>18. melléklete</w:t>
      </w:r>
      <w:r>
        <w:t xml:space="preserve"> szerint határozza meg. 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993" w:hanging="993"/>
        <w:jc w:val="both"/>
      </w:pPr>
      <w:r>
        <w:t>8.§ (1) A Képviselő-testület elrendeli, hogy a Polgármesteri Hivatal készítse elő a helyi önkormányzatok kiegészítő támogatásának igénybejelentését.</w:t>
      </w:r>
    </w:p>
    <w:p w:rsidR="00F55C07" w:rsidRDefault="00F55C07" w:rsidP="00F55C07">
      <w:pPr>
        <w:jc w:val="both"/>
      </w:pPr>
    </w:p>
    <w:p w:rsidR="00F55C07" w:rsidRDefault="00F55C07" w:rsidP="00F55C07">
      <w:pPr>
        <w:ind w:left="993" w:hanging="426"/>
        <w:jc w:val="both"/>
      </w:pPr>
      <w:r>
        <w:t>(2) Az (1) bekezdés szerinti intézkedések megtételéről és a támogatási igény kimunkálásáról, valamint annak határidőben történő benyújtásáról a Polgármester köteles gondoskodni.</w:t>
      </w:r>
    </w:p>
    <w:p w:rsidR="00F55C07" w:rsidRDefault="00F55C07" w:rsidP="00F55C07">
      <w:pPr>
        <w:jc w:val="both"/>
      </w:pPr>
    </w:p>
    <w:p w:rsidR="00F55C07" w:rsidRDefault="00F55C07" w:rsidP="00F55C07">
      <w:pPr>
        <w:rPr>
          <w:b/>
        </w:rPr>
      </w:pPr>
    </w:p>
    <w:p w:rsidR="00F55C07" w:rsidRDefault="00F55C07" w:rsidP="00F55C07">
      <w:pPr>
        <w:jc w:val="center"/>
        <w:rPr>
          <w:b/>
        </w:rPr>
      </w:pPr>
      <w:r w:rsidRPr="00D03EF3">
        <w:rPr>
          <w:b/>
        </w:rPr>
        <w:t>A költségvetés végrehajtásának szabályai</w:t>
      </w:r>
    </w:p>
    <w:p w:rsidR="00F55C07" w:rsidRDefault="00F55C07" w:rsidP="00F55C07"/>
    <w:p w:rsidR="00F55C07" w:rsidRDefault="00F55C07" w:rsidP="00F55C07">
      <w:pPr>
        <w:ind w:left="567" w:hanging="567"/>
        <w:jc w:val="both"/>
      </w:pPr>
      <w:r>
        <w:t>9.§ A Képviselő-testület e rendeletben jóváhagyott előirányzatok, és létszámkeretek módosításának, átcsoportosításának jogát minden esetben fenntartja magának.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center"/>
        <w:rPr>
          <w:b/>
        </w:rPr>
      </w:pPr>
    </w:p>
    <w:p w:rsidR="00F55C07" w:rsidRDefault="00F55C07" w:rsidP="00F55C07">
      <w:pPr>
        <w:ind w:left="567" w:hanging="567"/>
        <w:jc w:val="both"/>
      </w:pPr>
      <w:r>
        <w:lastRenderedPageBreak/>
        <w:t>10.§ A Képviselő-testület – az önkormányzati bevételek növelése érdekében – felhatalmazza a polgármestert, hogy az átmenetileg szabad pénzeszközöket betétként elhelyezze, vagy tőkegarantált értékpapírt vásároljon.</w:t>
      </w:r>
    </w:p>
    <w:p w:rsidR="00F55C07" w:rsidRDefault="00F55C07" w:rsidP="00F55C07">
      <w:pPr>
        <w:jc w:val="both"/>
      </w:pP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567" w:hanging="567"/>
        <w:jc w:val="both"/>
      </w:pPr>
      <w:r>
        <w:t>11.§ A Költségvetési előirányzatok feletti rendelkezési jogosultság tekintetében, az önkormányzati előirányzatok kivételével, a költségvetési szervek vezetői teljes jogkörrel rendelkeznek. Az önkormányzati előirányzatok felett kizárólag a Polgármester rendelkezik teljes jogkörrel.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426" w:hanging="426"/>
        <w:jc w:val="both"/>
      </w:pPr>
      <w:r>
        <w:t>12.§ (1) A költségvetési szervek a saját működési bevételük eredeti, illetve módosított  előirányzatot meghaladó többletbevétel 50 %-át – a jegyző egyidejű tájékoztatásával – saját hatáskörben felhasználhatják, míg az 50 %-</w:t>
      </w:r>
      <w:proofErr w:type="gramStart"/>
      <w:r>
        <w:t>a</w:t>
      </w:r>
      <w:proofErr w:type="gramEnd"/>
      <w:r>
        <w:t xml:space="preserve"> az önkormányzat bevételét képezi.</w:t>
      </w:r>
    </w:p>
    <w:p w:rsidR="00F55C07" w:rsidRDefault="00F55C07" w:rsidP="00F55C07">
      <w:pPr>
        <w:jc w:val="both"/>
      </w:pPr>
    </w:p>
    <w:p w:rsidR="00F55C07" w:rsidRDefault="00F55C07" w:rsidP="00F55C07">
      <w:pPr>
        <w:ind w:left="426" w:firstLine="141"/>
        <w:jc w:val="both"/>
      </w:pPr>
      <w:r>
        <w:t>(2) A költségvetési szervek az (1) bekezdés szerint saját működési bevételek eredeti, illetve módosított előirányzatát meghaladó többletbevételeikből az éves személyi juttatások és az azzal összefüggő munkaadót terhelő járulékok előirányzatát nem növelhetik.</w:t>
      </w:r>
    </w:p>
    <w:p w:rsidR="00F55C07" w:rsidRDefault="00F55C07" w:rsidP="00F55C07">
      <w:pPr>
        <w:ind w:left="426" w:hanging="426"/>
        <w:jc w:val="both"/>
      </w:pPr>
    </w:p>
    <w:p w:rsidR="00F55C07" w:rsidRDefault="00F55C07" w:rsidP="00F55C07">
      <w:pPr>
        <w:ind w:left="426" w:firstLine="141"/>
        <w:jc w:val="both"/>
      </w:pPr>
      <w:r>
        <w:t xml:space="preserve">(3) A költségvetési </w:t>
      </w:r>
      <w:proofErr w:type="gramStart"/>
      <w:r>
        <w:t>szervek  és</w:t>
      </w:r>
      <w:proofErr w:type="gramEnd"/>
      <w:r>
        <w:t xml:space="preserve"> a  Polgármesteri Hivatal  az államháztartáson kívülről átvett pénzeszközök, valamint a támogatásértékű bevételek eredeti, illetve módosított előirányzatát meghaladó többletbevételeket – jegyző egyidejű tájékoztatása mellett – intézményi hatáskörben felhasználhatják.</w:t>
      </w:r>
    </w:p>
    <w:p w:rsidR="00F55C07" w:rsidRDefault="00F55C07" w:rsidP="00F55C07">
      <w:pPr>
        <w:ind w:left="426" w:hanging="426"/>
        <w:jc w:val="both"/>
      </w:pPr>
    </w:p>
    <w:p w:rsidR="00F55C07" w:rsidRDefault="00F55C07" w:rsidP="00F55C07">
      <w:pPr>
        <w:rPr>
          <w:b/>
        </w:rPr>
      </w:pPr>
    </w:p>
    <w:p w:rsidR="00F55C07" w:rsidRPr="00C24358" w:rsidRDefault="00F55C07" w:rsidP="00F55C07">
      <w:pPr>
        <w:ind w:left="284" w:hanging="284"/>
        <w:jc w:val="both"/>
      </w:pPr>
      <w:r>
        <w:t>13.§ A feladat elmaradásból származó – kiemelt – kiadási előirányzat megtakarítások felhasználására csak a Képviselő-testület engedélyével kerülhet sor.</w:t>
      </w:r>
    </w:p>
    <w:p w:rsidR="00F55C07" w:rsidRDefault="00F55C07" w:rsidP="00F55C07">
      <w:pPr>
        <w:rPr>
          <w:b/>
        </w:rPr>
      </w:pPr>
    </w:p>
    <w:p w:rsidR="00F55C07" w:rsidRDefault="00F55C07" w:rsidP="00F55C07">
      <w:pPr>
        <w:rPr>
          <w:b/>
        </w:rPr>
      </w:pPr>
    </w:p>
    <w:p w:rsidR="00F55C07" w:rsidRDefault="00F55C07" w:rsidP="00F55C07">
      <w:pPr>
        <w:ind w:left="284" w:hanging="284"/>
        <w:jc w:val="both"/>
      </w:pPr>
      <w:r w:rsidRPr="00D364E8">
        <w:t>14</w:t>
      </w:r>
      <w:r>
        <w:t xml:space="preserve">.§ (1) Az Önkormányzat felügyelete alá tartozó </w:t>
      </w:r>
      <w:r w:rsidRPr="00CE2A2B">
        <w:rPr>
          <w:b/>
        </w:rPr>
        <w:t>költségvetési szervek a tartozásállományukról</w:t>
      </w:r>
      <w:r>
        <w:t xml:space="preserve"> e rendelet </w:t>
      </w:r>
      <w:r w:rsidRPr="00CE2A2B">
        <w:rPr>
          <w:b/>
        </w:rPr>
        <w:t>19</w:t>
      </w:r>
      <w:proofErr w:type="gramStart"/>
      <w:r w:rsidRPr="00CE2A2B">
        <w:rPr>
          <w:b/>
        </w:rPr>
        <w:t>.  melléklete</w:t>
      </w:r>
      <w:proofErr w:type="gramEnd"/>
      <w:r>
        <w:t xml:space="preserve"> szerinti formában és tartalommal kötelesek adatszolgáltatást teljesíteni.</w:t>
      </w:r>
    </w:p>
    <w:p w:rsidR="00F55C07" w:rsidRDefault="00F55C07" w:rsidP="00F55C07">
      <w:pPr>
        <w:ind w:left="284" w:hanging="284"/>
        <w:jc w:val="both"/>
      </w:pPr>
    </w:p>
    <w:p w:rsidR="00F55C07" w:rsidRDefault="00F55C07" w:rsidP="00F55C07">
      <w:pPr>
        <w:ind w:left="284" w:firstLine="283"/>
        <w:jc w:val="both"/>
      </w:pPr>
      <w:r>
        <w:t>(2) Az (1) bekezdés szerinti adatszolgáltatást a költségvetési szerv az általa elismert tartozásállomány tekintetében – nemleges adat esetén is – havonta, a tárgyhó utolsó naptári napjának megfelelően a tárgyhót követő 5-ig a Jegyző részére köteles teljesíteni.</w:t>
      </w:r>
    </w:p>
    <w:p w:rsidR="00F55C07" w:rsidRDefault="00F55C07" w:rsidP="00F55C07">
      <w:pPr>
        <w:ind w:left="284" w:firstLine="283"/>
        <w:jc w:val="both"/>
      </w:pPr>
    </w:p>
    <w:p w:rsidR="00F55C07" w:rsidRDefault="00F55C07" w:rsidP="00F55C07">
      <w:pPr>
        <w:ind w:left="284" w:firstLine="283"/>
        <w:jc w:val="both"/>
      </w:pPr>
    </w:p>
    <w:p w:rsidR="00F55C07" w:rsidRDefault="00F55C07" w:rsidP="00F55C07">
      <w:pPr>
        <w:ind w:left="284" w:hanging="284"/>
        <w:jc w:val="both"/>
      </w:pPr>
      <w:r>
        <w:t xml:space="preserve">15.§ (1) Az Önkormányzat, a Polgármesteri Hivatal és a költségvetési szervek bevételeinek beszedésekor, kiadásainak teljesítésekor lehetőség szerint készpénzkímélő fizetési módokat kell alkalmazni. </w:t>
      </w:r>
    </w:p>
    <w:p w:rsidR="00F55C07" w:rsidRDefault="00F55C07" w:rsidP="00F55C07">
      <w:pPr>
        <w:ind w:left="284" w:firstLine="283"/>
        <w:jc w:val="both"/>
      </w:pPr>
    </w:p>
    <w:p w:rsidR="00F55C07" w:rsidRDefault="00F55C07" w:rsidP="00F55C07">
      <w:pPr>
        <w:ind w:left="284" w:firstLine="283"/>
        <w:jc w:val="both"/>
      </w:pPr>
      <w:r>
        <w:t xml:space="preserve">(2) Az Önkormányzatnál, valamint az Önkormányzat irányítása alá tartozó költségvetési szerveknél az </w:t>
      </w:r>
      <w:r w:rsidRPr="008F3B85">
        <w:rPr>
          <w:b/>
        </w:rPr>
        <w:t>alábbi jogcímeken teljesíthetők készpénzben kifizetések</w:t>
      </w:r>
      <w:r>
        <w:t>:</w:t>
      </w:r>
    </w:p>
    <w:p w:rsidR="00F55C07" w:rsidRPr="008F3B85" w:rsidRDefault="00F55C07" w:rsidP="00F55C07">
      <w:pPr>
        <w:autoSpaceDE w:val="0"/>
        <w:autoSpaceDN w:val="0"/>
        <w:adjustRightInd w:val="0"/>
        <w:ind w:left="567"/>
        <w:jc w:val="both"/>
      </w:pPr>
      <w:proofErr w:type="gramStart"/>
      <w:r w:rsidRPr="008F3B85">
        <w:rPr>
          <w:iCs/>
        </w:rPr>
        <w:t>a</w:t>
      </w:r>
      <w:proofErr w:type="gramEnd"/>
      <w:r w:rsidRPr="008F3B85">
        <w:rPr>
          <w:iCs/>
        </w:rPr>
        <w:t xml:space="preserve">) </w:t>
      </w:r>
      <w:r w:rsidRPr="008F3B85">
        <w:t>a közfoglalkoztatásban résztvevők bére,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r w:rsidRPr="008F3B85">
        <w:rPr>
          <w:iCs/>
        </w:rPr>
        <w:t xml:space="preserve">b) </w:t>
      </w:r>
      <w:r w:rsidRPr="008F3B85">
        <w:t>az egységes rovatrend K47. Intézményi ellátottak pénzbeli juttatásai rovaton elszámolandó kiadások,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r w:rsidRPr="008F3B85">
        <w:rPr>
          <w:iCs/>
        </w:rPr>
        <w:t xml:space="preserve">c) </w:t>
      </w:r>
      <w:r w:rsidRPr="008F3B85">
        <w:t>az egységes rovatrend K31. Készletbeszerzés és K34. Kiküldetések, reklám- és propagandakiadások rovatain elszámolandó kiadások,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r w:rsidRPr="008F3B85">
        <w:rPr>
          <w:iCs/>
        </w:rPr>
        <w:lastRenderedPageBreak/>
        <w:t xml:space="preserve">d) </w:t>
      </w:r>
      <w:r w:rsidRPr="008F3B85">
        <w:t xml:space="preserve">az egységes rovatrend K61. Immateriális javak beszerzése, létesítése, K63. Informatikai eszközök beszerzése, létesítése és K64. Egyéb tárgyi eszközök beszerzése, létesítése rovatain elszámolandó, </w:t>
      </w:r>
      <w:proofErr w:type="spellStart"/>
      <w:r w:rsidRPr="008F3B85">
        <w:t>kisértékű</w:t>
      </w:r>
      <w:proofErr w:type="spellEnd"/>
      <w:r w:rsidRPr="008F3B85">
        <w:t xml:space="preserve"> immateriális javak, tárgyi eszközök beszerzésére irányuló kiadások,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proofErr w:type="gramStart"/>
      <w:r w:rsidRPr="008F3B85">
        <w:rPr>
          <w:iCs/>
        </w:rPr>
        <w:t>e</w:t>
      </w:r>
      <w:proofErr w:type="gramEnd"/>
      <w:r w:rsidRPr="008F3B85">
        <w:rPr>
          <w:iCs/>
        </w:rPr>
        <w:t xml:space="preserve">) </w:t>
      </w:r>
      <w:r w:rsidRPr="008F3B85">
        <w:t xml:space="preserve">az egységes rovatrend K33. Szolgáltatási kiadások és K123. Egyéb külső személyi juttatások rovatain elszámolandó, </w:t>
      </w:r>
      <w:r>
        <w:t>1 000 000</w:t>
      </w:r>
      <w:r w:rsidRPr="008F3B85">
        <w:t xml:space="preserve"> </w:t>
      </w:r>
      <w:proofErr w:type="gramStart"/>
      <w:r w:rsidRPr="008F3B85">
        <w:t>forint értéket</w:t>
      </w:r>
      <w:proofErr w:type="gramEnd"/>
      <w:r w:rsidRPr="008F3B85">
        <w:t xml:space="preserve"> el nem érő kiadások,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proofErr w:type="gramStart"/>
      <w:r w:rsidRPr="008F3B85">
        <w:rPr>
          <w:iCs/>
        </w:rPr>
        <w:t>f</w:t>
      </w:r>
      <w:proofErr w:type="gramEnd"/>
      <w:r w:rsidRPr="008F3B85">
        <w:rPr>
          <w:iCs/>
        </w:rPr>
        <w:t xml:space="preserve">) </w:t>
      </w:r>
      <w:r w:rsidRPr="008F3B85">
        <w:t xml:space="preserve">a </w:t>
      </w:r>
      <w:r w:rsidRPr="008F3B85">
        <w:rPr>
          <w:iCs/>
        </w:rPr>
        <w:t>c)</w:t>
      </w:r>
      <w:proofErr w:type="spellStart"/>
      <w:r w:rsidRPr="008F3B85">
        <w:rPr>
          <w:iCs/>
        </w:rPr>
        <w:t>-e</w:t>
      </w:r>
      <w:proofErr w:type="spellEnd"/>
      <w:r w:rsidRPr="008F3B85">
        <w:rPr>
          <w:iCs/>
        </w:rPr>
        <w:t xml:space="preserve">) </w:t>
      </w:r>
      <w:r w:rsidRPr="008F3B85">
        <w:t xml:space="preserve">pont szerinti kiadásokhoz kapcsolódóan az egységes rovatrend K351. Működési célú előzetesen felszámított általános forgalmi adó és a K67. Beruházási célú előzetesen felszámított általános forgalmi adó rovatain elszámolandó kiadások, </w:t>
      </w:r>
    </w:p>
    <w:p w:rsidR="00F55C07" w:rsidRDefault="00F55C07" w:rsidP="00F55C07">
      <w:pPr>
        <w:autoSpaceDE w:val="0"/>
        <w:autoSpaceDN w:val="0"/>
        <w:adjustRightInd w:val="0"/>
        <w:ind w:left="851" w:hanging="284"/>
        <w:jc w:val="both"/>
      </w:pPr>
      <w:proofErr w:type="gramStart"/>
      <w:r w:rsidRPr="008F3B85">
        <w:rPr>
          <w:iCs/>
        </w:rPr>
        <w:t>g</w:t>
      </w:r>
      <w:proofErr w:type="gramEnd"/>
      <w:r w:rsidRPr="008F3B85">
        <w:rPr>
          <w:iCs/>
        </w:rPr>
        <w:t xml:space="preserve">) </w:t>
      </w:r>
      <w:r w:rsidRPr="008F3B85">
        <w:t xml:space="preserve">az </w:t>
      </w:r>
      <w:r w:rsidRPr="008F3B85">
        <w:rPr>
          <w:iCs/>
        </w:rPr>
        <w:t>a)</w:t>
      </w:r>
      <w:proofErr w:type="spellStart"/>
      <w:r w:rsidRPr="008F3B85">
        <w:rPr>
          <w:iCs/>
        </w:rPr>
        <w:t>-f</w:t>
      </w:r>
      <w:proofErr w:type="spellEnd"/>
      <w:r w:rsidRPr="008F3B85">
        <w:rPr>
          <w:iCs/>
        </w:rPr>
        <w:t xml:space="preserve">) </w:t>
      </w:r>
      <w:r w:rsidRPr="008F3B85">
        <w:t>pont szerinti kiadásokra a foglalkoztatottaknak elszámolási kötelezettséggel adott előlegek</w:t>
      </w:r>
      <w:r>
        <w:t>,</w:t>
      </w:r>
    </w:p>
    <w:p w:rsidR="00F55C07" w:rsidRPr="008F3B85" w:rsidRDefault="00F55C07" w:rsidP="00F55C07">
      <w:pPr>
        <w:autoSpaceDE w:val="0"/>
        <w:autoSpaceDN w:val="0"/>
        <w:adjustRightInd w:val="0"/>
        <w:ind w:left="851" w:hanging="284"/>
        <w:jc w:val="both"/>
      </w:pPr>
      <w:proofErr w:type="gramStart"/>
      <w:r>
        <w:t>h</w:t>
      </w:r>
      <w:proofErr w:type="gramEnd"/>
      <w:r>
        <w:t xml:space="preserve">) az önkormányzat által az államháztartáson kívüli szervezetek, személyek számára biztosított támogatás kifizetése, abban az esetben, ha a támogatatott szervezet, személy nem rendelkezik hitelintézeti számlával. </w:t>
      </w:r>
    </w:p>
    <w:p w:rsidR="00F55C07" w:rsidRPr="008F3B85" w:rsidRDefault="00F55C07" w:rsidP="00F55C07">
      <w:pPr>
        <w:autoSpaceDE w:val="0"/>
        <w:autoSpaceDN w:val="0"/>
        <w:adjustRightInd w:val="0"/>
        <w:jc w:val="both"/>
      </w:pPr>
    </w:p>
    <w:p w:rsidR="00F55C07" w:rsidRDefault="00F55C07" w:rsidP="00F55C07">
      <w:pPr>
        <w:ind w:left="284" w:firstLine="283"/>
        <w:jc w:val="both"/>
      </w:pPr>
    </w:p>
    <w:p w:rsidR="00F55C07" w:rsidRDefault="00F55C07" w:rsidP="00F55C07">
      <w:pPr>
        <w:ind w:left="284" w:hanging="284"/>
        <w:jc w:val="center"/>
      </w:pPr>
      <w:r w:rsidRPr="008F3B85">
        <w:rPr>
          <w:b/>
        </w:rPr>
        <w:t>Egyéb rendelkezések</w:t>
      </w:r>
    </w:p>
    <w:p w:rsidR="00F55C07" w:rsidRPr="005C4047" w:rsidRDefault="00F55C07" w:rsidP="00F55C07">
      <w:pPr>
        <w:ind w:left="284" w:hanging="284"/>
        <w:jc w:val="center"/>
      </w:pPr>
    </w:p>
    <w:p w:rsidR="00F55C07" w:rsidRDefault="00F55C07" w:rsidP="00F55C07">
      <w:pPr>
        <w:ind w:left="567" w:hanging="567"/>
        <w:jc w:val="both"/>
      </w:pPr>
      <w:r>
        <w:t xml:space="preserve">16.§ (1) A Képviselő-testület a civil önszerveződő közösségek, sportegyesület, együttesek, klubok, alapítványok, egyházi közösségek stb. részére a költségvetésben meghatározott keretösszeg mértékéig pénzbeli támogatást nyújt. A támogatás folyósításának feltétele, hogy a pályázó, illetve kérelmező szervezet, személy elfogadja az Önkormányzat által meghatározott pályázati kiírásban vagy a pályázóval, kérelmezővel megkötendő támogatási szerződésben foglaltakat. </w:t>
      </w:r>
    </w:p>
    <w:p w:rsidR="00F55C07" w:rsidRDefault="00F55C07" w:rsidP="00F55C07">
      <w:pPr>
        <w:ind w:left="567" w:hanging="567"/>
      </w:pPr>
      <w:r>
        <w:t xml:space="preserve">         </w:t>
      </w:r>
    </w:p>
    <w:p w:rsidR="00F55C07" w:rsidRDefault="00F55C07" w:rsidP="00F55C07">
      <w:pPr>
        <w:ind w:left="567"/>
        <w:jc w:val="both"/>
      </w:pPr>
      <w:r>
        <w:t>(2) A támogatás folyósítására azt követően kerülhet sor, hogy a támogatott szervezettel, személlyel – az Önkormányzat nevében – a Polgármester „Megállapodás”</w:t>
      </w:r>
      <w:proofErr w:type="spellStart"/>
      <w:r>
        <w:t>-t</w:t>
      </w:r>
      <w:proofErr w:type="spellEnd"/>
      <w:r>
        <w:t xml:space="preserve"> köt a támogatási összeg rendeltetésszerű felhasználására, valamint annak elszámolására vonatkozóan.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(3) A Képviselő-testület a támogatásokra jóváhagyott előirányzatból 200 </w:t>
      </w:r>
      <w:proofErr w:type="spellStart"/>
      <w:r>
        <w:t>eFt</w:t>
      </w:r>
      <w:proofErr w:type="spellEnd"/>
      <w:r>
        <w:t xml:space="preserve"> felhasználására – utólagos bejelentési kötelezettség mellett – a polgármestert hatalmazza fel, úgy hogy egy-egy célra 25 </w:t>
      </w:r>
      <w:proofErr w:type="spellStart"/>
      <w:r>
        <w:t>eFt</w:t>
      </w:r>
      <w:proofErr w:type="spellEnd"/>
      <w:r>
        <w:t xml:space="preserve"> –</w:t>
      </w:r>
      <w:proofErr w:type="spellStart"/>
      <w:r>
        <w:t>nál</w:t>
      </w:r>
      <w:proofErr w:type="spellEnd"/>
      <w:r>
        <w:t xml:space="preserve"> magasabb </w:t>
      </w:r>
      <w:proofErr w:type="gramStart"/>
      <w:r>
        <w:t>összegű  támogatás</w:t>
      </w:r>
      <w:proofErr w:type="gramEnd"/>
      <w:r>
        <w:t xml:space="preserve"> nem adható.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(4) A megállapodás megkötésének feltétele, hogy </w:t>
      </w:r>
    </w:p>
    <w:p w:rsidR="00F55C07" w:rsidRDefault="00F55C07" w:rsidP="00F55C07">
      <w:pPr>
        <w:ind w:left="1276" w:hanging="283"/>
        <w:jc w:val="both"/>
      </w:pPr>
      <w:proofErr w:type="gramStart"/>
      <w:r>
        <w:t>a</w:t>
      </w:r>
      <w:proofErr w:type="gramEnd"/>
      <w:r>
        <w:t>) a támogatásra pályázó, támogatást kérelmező szervezetnek, személynek ne legyen az Önkormányzat, valamint költségvetési szervei felé semmiféle tartozása, továbbá</w:t>
      </w:r>
    </w:p>
    <w:p w:rsidR="00F55C07" w:rsidRDefault="00F55C07" w:rsidP="00F55C07">
      <w:pPr>
        <w:ind w:left="1276" w:hanging="283"/>
        <w:jc w:val="both"/>
      </w:pPr>
      <w:r>
        <w:t>b) a pályázó, kérelmező szervezet megfeleljen a közpénzekből nyújtott támogatások átláthatóságáról szóló 2007. évi CLXXXI. törvényben foglalt feltételeknek, melyről a pályázó kérelmező írásban köteles nyilatkozni.</w:t>
      </w:r>
    </w:p>
    <w:p w:rsidR="00F55C07" w:rsidRDefault="00F55C07" w:rsidP="00F55C07">
      <w:pPr>
        <w:ind w:left="1276" w:hanging="283"/>
        <w:jc w:val="both"/>
      </w:pPr>
    </w:p>
    <w:p w:rsidR="00F55C07" w:rsidRDefault="00F55C07" w:rsidP="00F55C07">
      <w:pPr>
        <w:ind w:left="567"/>
        <w:jc w:val="both"/>
      </w:pPr>
      <w:r>
        <w:t xml:space="preserve">(5) A támogatott jogosult részben vagy egészben lemondani a támogatásról, amennyiben az általa vállalt feladat objektív okból nem vagy csak részben valósítható meg.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(6) Amennyiben a támogatott az átvett támogatást vagy annak egy részét jogtalanul vette igénybe, azt nem a pályázatban megjelölt programra, feladatra használta fel, vagy </w:t>
      </w:r>
      <w:r>
        <w:lastRenderedPageBreak/>
        <w:t xml:space="preserve">a támogatás igényléséhez valótlan adatot szolgáltatott, a támogatást az Önkormányzat fizetési számlájára köteles egy összegben visszafizetni. 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(7) A támogatott a kapott támogatással a pályázatban, illetve a támogatási </w:t>
      </w:r>
      <w:proofErr w:type="gramStart"/>
      <w:r>
        <w:t>megállapodásban  megfogalmazott</w:t>
      </w:r>
      <w:proofErr w:type="gramEnd"/>
      <w:r>
        <w:t xml:space="preserve"> cél, illetve tevékenység megvalósítását követően 30 napon belül, de legkésőbb a támogatás folyósítását követő év január 31 –</w:t>
      </w:r>
      <w:proofErr w:type="spellStart"/>
      <w:r>
        <w:t>ig</w:t>
      </w:r>
      <w:proofErr w:type="spellEnd"/>
      <w:r>
        <w:t xml:space="preserve"> köteles elszámolni.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(8) A támogatott szervezet, személy – szöveges beszámolóból és a felhasználást igazoló számlamásolatokból álló – elszámolását az ellenőrzési feladatok ellátásával megbízott személy ellenőrizheti.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(9) Újabb támogatási igény benyújtásának feltétele, hogy a támogatott szervezet, személy hiánytalanul eleget tett – korábbi támogatással kapcsolatos – elszámolási (számadási) kötelezettségének és az elszámolás ellenőrzésével megbízott nem állapított meg szabálytalanságot.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(10) A Képviselő-testület által nyújtott – nem normatív – céljellegű működési vagy fejlesztési támogatások kedvezményezettjeinek nevét, a támogatás célját, összegét – a kettőszázezer forint összeg alatti támogatások kivételével – az Önkormányzat honlapján közzé kell tenni. </w:t>
      </w:r>
    </w:p>
    <w:p w:rsidR="00F55C07" w:rsidRDefault="00F55C07" w:rsidP="00F55C07">
      <w:pPr>
        <w:ind w:left="567"/>
        <w:jc w:val="both"/>
      </w:pPr>
    </w:p>
    <w:p w:rsidR="00F55C07" w:rsidRDefault="00F55C07" w:rsidP="00F55C07">
      <w:pPr>
        <w:ind w:left="567"/>
        <w:jc w:val="both"/>
      </w:pPr>
      <w:r>
        <w:t xml:space="preserve">(11) A (2) bekezdés szerinti „Megállapodás” részletes tartalmát – az (1) – (8) bekezdésben leírtak figyelembevételével – a Polgármester jogosult kialakítani. </w:t>
      </w:r>
    </w:p>
    <w:p w:rsidR="00F55C07" w:rsidRDefault="00F55C07" w:rsidP="00F55C07">
      <w:pPr>
        <w:ind w:left="567"/>
        <w:jc w:val="both"/>
      </w:pPr>
    </w:p>
    <w:p w:rsidR="00F55C07" w:rsidRPr="0092618A" w:rsidRDefault="00F55C07" w:rsidP="00F55C07">
      <w:pPr>
        <w:ind w:left="567"/>
        <w:jc w:val="both"/>
      </w:pPr>
      <w:r w:rsidRPr="0092618A">
        <w:t>(1</w:t>
      </w:r>
      <w:r>
        <w:t>2</w:t>
      </w:r>
      <w:r w:rsidRPr="0092618A">
        <w:t xml:space="preserve">) Az államháztartáson kívüli forrás átvételére mind az Önkormányzatnál, mind a költségvetési szerveknél csak abban az esetben kerülhet sor, ha </w:t>
      </w:r>
    </w:p>
    <w:p w:rsidR="00F55C07" w:rsidRPr="0092618A" w:rsidRDefault="00F55C07" w:rsidP="00F55C07">
      <w:pPr>
        <w:ind w:left="567"/>
        <w:jc w:val="both"/>
      </w:pPr>
      <w:r w:rsidRPr="0092618A">
        <w:t xml:space="preserve">         (a) az átvétel nem jár semmiféle kötelezettséggel, </w:t>
      </w:r>
    </w:p>
    <w:p w:rsidR="00F55C07" w:rsidRPr="0092618A" w:rsidRDefault="00F55C07" w:rsidP="00F55C07">
      <w:pPr>
        <w:ind w:left="1418" w:hanging="851"/>
        <w:jc w:val="both"/>
      </w:pPr>
      <w:r w:rsidRPr="0092618A">
        <w:t xml:space="preserve">         (b) az átvétel miatt nem keletkezik az átvevőnél többletkiadás (többletköltség), </w:t>
      </w:r>
    </w:p>
    <w:p w:rsidR="00F55C07" w:rsidRPr="0092618A" w:rsidRDefault="00F55C07" w:rsidP="00F55C07">
      <w:pPr>
        <w:ind w:left="1418" w:hanging="851"/>
        <w:jc w:val="both"/>
      </w:pPr>
      <w:r w:rsidRPr="0092618A">
        <w:t xml:space="preserve">         (c) az átvett forrást az átvevő az átadótól függetlenül, önállóan használhatja fel,</w:t>
      </w:r>
    </w:p>
    <w:p w:rsidR="00F55C07" w:rsidRPr="0092618A" w:rsidRDefault="00F55C07" w:rsidP="00F55C07">
      <w:pPr>
        <w:ind w:left="1418" w:hanging="851"/>
        <w:jc w:val="both"/>
      </w:pPr>
      <w:r w:rsidRPr="0092618A">
        <w:t xml:space="preserve">         (d) az átvett forrás felhasználása az átvevő feladatainak ellátását szolgálja.</w:t>
      </w:r>
    </w:p>
    <w:p w:rsidR="00F55C07" w:rsidRPr="0092618A" w:rsidRDefault="00F55C07" w:rsidP="00F55C07">
      <w:pPr>
        <w:ind w:left="1418" w:hanging="851"/>
        <w:jc w:val="both"/>
      </w:pPr>
    </w:p>
    <w:p w:rsidR="00F55C07" w:rsidRPr="0092618A" w:rsidRDefault="00F55C07" w:rsidP="00F55C07">
      <w:pPr>
        <w:ind w:left="567"/>
        <w:jc w:val="both"/>
      </w:pPr>
      <w:r w:rsidRPr="0092618A">
        <w:t>(1</w:t>
      </w:r>
      <w:r>
        <w:t>3</w:t>
      </w:r>
      <w:r w:rsidRPr="0092618A">
        <w:t xml:space="preserve">) Az államháztartáson kívüli forrás átvételéről 1 000 </w:t>
      </w:r>
      <w:proofErr w:type="spellStart"/>
      <w:r w:rsidRPr="0092618A">
        <w:t>eFt-ig</w:t>
      </w:r>
      <w:proofErr w:type="spellEnd"/>
      <w:r w:rsidRPr="0092618A">
        <w:t xml:space="preserve"> a Polgármester, illetve az átvétellel érintett költségvetési szervek vezetője, ezen összeg felett minden esetben a Képviselő-testület dönt. </w:t>
      </w:r>
    </w:p>
    <w:p w:rsidR="00F55C07" w:rsidRPr="0092618A" w:rsidRDefault="00F55C07" w:rsidP="00F55C07">
      <w:pPr>
        <w:ind w:left="567"/>
        <w:jc w:val="both"/>
      </w:pPr>
    </w:p>
    <w:p w:rsidR="00F55C07" w:rsidRPr="0092618A" w:rsidRDefault="00F55C07" w:rsidP="00F55C07">
      <w:pPr>
        <w:ind w:left="567"/>
        <w:jc w:val="both"/>
      </w:pPr>
      <w:r w:rsidRPr="0092618A">
        <w:t>(1</w:t>
      </w:r>
      <w:r>
        <w:t>4</w:t>
      </w:r>
      <w:r w:rsidRPr="0092618A">
        <w:t>) A (1</w:t>
      </w:r>
      <w:r>
        <w:t>2</w:t>
      </w:r>
      <w:r w:rsidRPr="0092618A">
        <w:t xml:space="preserve">) bekezdés szerinti feltételeknek megfelelő államháztartáson kívüli forrás átvételéről a Polgármester, illetve az átvétellel érintett költségvetési szerv vezetője feljegyzést készít, míg a Képviselő-testület határozattal dönt. A Képviselő-testületi határozatnak, valamint a feljegyzésnek legalább a következőket kell tartalmazni: </w:t>
      </w:r>
    </w:p>
    <w:p w:rsidR="00F55C07" w:rsidRPr="0092618A" w:rsidRDefault="00F55C07" w:rsidP="00F55C07">
      <w:pPr>
        <w:ind w:left="567" w:firstLine="567"/>
        <w:jc w:val="both"/>
      </w:pPr>
      <w:r w:rsidRPr="0092618A">
        <w:t>(a) átadó neve, címe,</w:t>
      </w:r>
    </w:p>
    <w:p w:rsidR="00F55C07" w:rsidRPr="0092618A" w:rsidRDefault="00F55C07" w:rsidP="00F55C07">
      <w:pPr>
        <w:ind w:left="567" w:firstLine="567"/>
        <w:jc w:val="both"/>
      </w:pPr>
      <w:r w:rsidRPr="0092618A">
        <w:t xml:space="preserve">(b) átadott-átvett forrás </w:t>
      </w:r>
      <w:r w:rsidRPr="0092618A">
        <w:rPr>
          <w:i/>
        </w:rPr>
        <w:t>tárgyiasult formája</w:t>
      </w:r>
      <w:r w:rsidRPr="0092618A">
        <w:t>, mennyisége, értéke,</w:t>
      </w:r>
    </w:p>
    <w:p w:rsidR="00F55C07" w:rsidRPr="0092618A" w:rsidRDefault="00F55C07" w:rsidP="00F55C07">
      <w:pPr>
        <w:ind w:left="567" w:firstLine="567"/>
        <w:jc w:val="both"/>
      </w:pPr>
      <w:r w:rsidRPr="0092618A">
        <w:t>(c) az államháztartáson kívüli forrás átadásának-átvételének célja.</w:t>
      </w:r>
    </w:p>
    <w:p w:rsidR="00F55C07" w:rsidRPr="0092618A" w:rsidRDefault="00F55C07" w:rsidP="00F55C07">
      <w:pPr>
        <w:ind w:left="1560" w:hanging="426"/>
        <w:jc w:val="both"/>
      </w:pPr>
      <w:r w:rsidRPr="0092618A">
        <w:t>(d) az átvevő nyilatkozata, hogy az átvétel megfelel a (1</w:t>
      </w:r>
      <w:r>
        <w:t>2</w:t>
      </w:r>
      <w:r w:rsidRPr="0092618A">
        <w:t>) bekezdés (a)-(d) pontjában leírt feltételeknek.</w:t>
      </w:r>
    </w:p>
    <w:p w:rsidR="00F55C07" w:rsidRPr="0092618A" w:rsidRDefault="00F55C07" w:rsidP="00F55C07">
      <w:pPr>
        <w:ind w:left="567" w:firstLine="567"/>
        <w:jc w:val="both"/>
      </w:pPr>
      <w:r w:rsidRPr="0092618A">
        <w:t>(e) az átvevő aláírását.</w:t>
      </w:r>
    </w:p>
    <w:p w:rsidR="00F55C07" w:rsidRPr="00D364E8" w:rsidRDefault="00F55C07" w:rsidP="00F55C07">
      <w:pPr>
        <w:ind w:left="1418" w:hanging="851"/>
        <w:jc w:val="both"/>
        <w:rPr>
          <w:sz w:val="28"/>
          <w:szCs w:val="28"/>
        </w:rPr>
      </w:pPr>
      <w:r>
        <w:rPr>
          <w:color w:val="FF0000"/>
        </w:rPr>
        <w:t xml:space="preserve"> </w:t>
      </w:r>
    </w:p>
    <w:p w:rsidR="00F55C07" w:rsidRDefault="00F55C07" w:rsidP="00F55C07">
      <w:pPr>
        <w:jc w:val="both"/>
      </w:pPr>
      <w:r>
        <w:t xml:space="preserve">17.§ A </w:t>
      </w:r>
      <w:r w:rsidRPr="0002587F">
        <w:rPr>
          <w:b/>
        </w:rPr>
        <w:t>közvetett támogatások</w:t>
      </w:r>
      <w:r>
        <w:t xml:space="preserve"> 2015. évre tervezett összegét e rendelet </w:t>
      </w:r>
      <w:r w:rsidRPr="00B82384">
        <w:rPr>
          <w:b/>
        </w:rPr>
        <w:t>27</w:t>
      </w:r>
      <w:proofErr w:type="gramStart"/>
      <w:r w:rsidRPr="00B82384">
        <w:rPr>
          <w:b/>
        </w:rPr>
        <w:t>.  melléklete</w:t>
      </w:r>
      <w:proofErr w:type="gramEnd"/>
      <w:r>
        <w:t xml:space="preserve"> tartalmazza.</w:t>
      </w:r>
    </w:p>
    <w:p w:rsidR="00F55C07" w:rsidRDefault="00F55C07" w:rsidP="00F55C07">
      <w:pPr>
        <w:ind w:left="567"/>
        <w:jc w:val="both"/>
      </w:pPr>
      <w:r>
        <w:t xml:space="preserve"> </w:t>
      </w:r>
    </w:p>
    <w:p w:rsidR="00F55C07" w:rsidRPr="005C4047" w:rsidRDefault="00F55C07" w:rsidP="00F55C07">
      <w:pPr>
        <w:ind w:left="567"/>
        <w:jc w:val="both"/>
      </w:pPr>
    </w:p>
    <w:p w:rsidR="00F55C07" w:rsidRDefault="00F55C07" w:rsidP="00F55C07">
      <w:pPr>
        <w:ind w:left="426" w:hanging="426"/>
        <w:jc w:val="both"/>
      </w:pPr>
      <w:r>
        <w:t xml:space="preserve">18.§  </w:t>
      </w:r>
      <w:r w:rsidRPr="002C3988">
        <w:t xml:space="preserve">Az önkormányzat </w:t>
      </w:r>
      <w:r w:rsidRPr="00FF5FD7">
        <w:rPr>
          <w:b/>
        </w:rPr>
        <w:t xml:space="preserve">saját bevételeit és az adósságot keletkeztető ügyleteiből eredő fizetési kötelezettségének </w:t>
      </w:r>
      <w:r>
        <w:t xml:space="preserve">bemutatását e rendelet </w:t>
      </w:r>
      <w:r w:rsidRPr="00B82384">
        <w:rPr>
          <w:b/>
        </w:rPr>
        <w:t>29. melléklete</w:t>
      </w:r>
      <w:r>
        <w:t xml:space="preserve"> tartalmazza.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ind w:left="426" w:hanging="426"/>
        <w:jc w:val="both"/>
      </w:pPr>
      <w:r>
        <w:t xml:space="preserve">19.§ A 2015. év várható bevételi és kiadási előirányzatok teljesülésére vonatkozó, önkormányzati szintű </w:t>
      </w:r>
      <w:r w:rsidRPr="00FF5FD7">
        <w:rPr>
          <w:b/>
        </w:rPr>
        <w:t>előirányzat-felhasználási ütemtervet</w:t>
      </w:r>
      <w:r>
        <w:t xml:space="preserve"> e rendelet </w:t>
      </w:r>
      <w:r w:rsidRPr="00B82384">
        <w:rPr>
          <w:b/>
        </w:rPr>
        <w:t>26. melléklete</w:t>
      </w:r>
      <w:r>
        <w:t xml:space="preserve"> tartalmazza.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ind w:left="567" w:hanging="567"/>
        <w:jc w:val="both"/>
      </w:pPr>
      <w:r>
        <w:t xml:space="preserve">20.§ A </w:t>
      </w:r>
      <w:r w:rsidRPr="00FF5FD7">
        <w:rPr>
          <w:b/>
        </w:rPr>
        <w:t>többéves kihatással járó döntések</w:t>
      </w:r>
      <w:r>
        <w:t xml:space="preserve"> számszerűsítését évenkénti bontásban és összesítve e rendelet </w:t>
      </w:r>
      <w:r w:rsidRPr="00B82384">
        <w:rPr>
          <w:b/>
        </w:rPr>
        <w:t>21. melléklete</w:t>
      </w:r>
      <w:r>
        <w:t xml:space="preserve"> tartalmazza.</w:t>
      </w:r>
    </w:p>
    <w:p w:rsidR="00F55C07" w:rsidRDefault="00F55C07" w:rsidP="00F55C07">
      <w:pPr>
        <w:ind w:left="567" w:hanging="567"/>
        <w:jc w:val="both"/>
      </w:pPr>
    </w:p>
    <w:p w:rsidR="00F55C07" w:rsidRDefault="00F55C07" w:rsidP="00F55C07">
      <w:pPr>
        <w:ind w:left="567" w:hanging="567"/>
        <w:jc w:val="both"/>
      </w:pPr>
    </w:p>
    <w:p w:rsidR="00F55C07" w:rsidRDefault="00F55C07" w:rsidP="00F55C07">
      <w:pPr>
        <w:ind w:left="567" w:hanging="567"/>
        <w:jc w:val="both"/>
      </w:pPr>
    </w:p>
    <w:p w:rsidR="00F55C07" w:rsidRDefault="00F55C07" w:rsidP="00F55C07">
      <w:pPr>
        <w:ind w:left="567" w:hanging="567"/>
        <w:jc w:val="both"/>
      </w:pPr>
      <w:r>
        <w:t>21.§ Az államháztartásról szóló 2011. évi CXCV. törvény 91. § (2) bekezdés c) pontjában meghatározott, az Önkormányzat Képviselő-testülete részére a zárszámadáshoz csatolandó vagyonkimutatást az államháztartás számviteléről szóló 4/2013. (I.11.) Korm. rendelet 30. §</w:t>
      </w:r>
      <w:proofErr w:type="spellStart"/>
      <w:r>
        <w:t>-ban</w:t>
      </w:r>
      <w:proofErr w:type="spellEnd"/>
      <w:r>
        <w:t xml:space="preserve"> meghatározott szerkezetben kell összeállítani, azt tovább nem kell részletezni. </w:t>
      </w:r>
    </w:p>
    <w:p w:rsidR="00F55C07" w:rsidRDefault="00F55C07" w:rsidP="00F55C07">
      <w:pPr>
        <w:ind w:left="567" w:hanging="567"/>
        <w:jc w:val="both"/>
      </w:pPr>
    </w:p>
    <w:p w:rsidR="00F55C07" w:rsidRDefault="00F55C07" w:rsidP="00F55C07">
      <w:pPr>
        <w:ind w:left="567" w:hanging="567"/>
        <w:jc w:val="both"/>
      </w:pPr>
    </w:p>
    <w:p w:rsidR="00F55C07" w:rsidRPr="005C4047" w:rsidRDefault="00F55C07" w:rsidP="00F55C07">
      <w:pPr>
        <w:ind w:left="284" w:hanging="284"/>
        <w:jc w:val="center"/>
        <w:rPr>
          <w:b/>
        </w:rPr>
      </w:pPr>
      <w:r w:rsidRPr="005C4047">
        <w:rPr>
          <w:b/>
        </w:rPr>
        <w:t>Záró rendelkezés</w:t>
      </w:r>
    </w:p>
    <w:p w:rsidR="00F55C07" w:rsidRDefault="00F55C07" w:rsidP="00F55C07">
      <w:pPr>
        <w:ind w:left="284" w:hanging="284"/>
        <w:jc w:val="center"/>
        <w:rPr>
          <w:b/>
        </w:rPr>
      </w:pPr>
    </w:p>
    <w:p w:rsidR="00F55C07" w:rsidRDefault="00F55C07" w:rsidP="00F55C07">
      <w:pPr>
        <w:ind w:left="426" w:hanging="426"/>
        <w:jc w:val="both"/>
      </w:pPr>
      <w:r>
        <w:t>22.§ Ez a rendelet a kihirdetés követő napon lép hatályba, de rendelkezéseit 2015. január 1-jétől kell alkalmazni.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  <w:r>
        <w:t>Mezőkeresztes, 2015. február 11.</w:t>
      </w: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</w:p>
    <w:p w:rsidR="00F55C07" w:rsidRDefault="00F55C07" w:rsidP="00F55C07">
      <w:pPr>
        <w:jc w:val="both"/>
      </w:pPr>
      <w:r>
        <w:tab/>
      </w:r>
      <w:r>
        <w:tab/>
        <w:t xml:space="preserve">   Majoros János </w:t>
      </w:r>
      <w:proofErr w:type="gramStart"/>
      <w:r>
        <w:t>s.k.</w:t>
      </w:r>
      <w:r>
        <w:tab/>
      </w:r>
      <w:r>
        <w:tab/>
      </w:r>
      <w:r>
        <w:tab/>
      </w:r>
      <w:r>
        <w:tab/>
        <w:t xml:space="preserve">    Virágné</w:t>
      </w:r>
      <w:proofErr w:type="gramEnd"/>
      <w:r>
        <w:t xml:space="preserve"> Bordás Erzsébet s.k.</w:t>
      </w:r>
    </w:p>
    <w:p w:rsidR="00F55C07" w:rsidRDefault="00F55C07" w:rsidP="00F55C07">
      <w:pPr>
        <w:jc w:val="both"/>
      </w:pPr>
      <w:r>
        <w:tab/>
      </w:r>
      <w:r>
        <w:tab/>
        <w:t xml:space="preserve">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aljegyző</w:t>
      </w:r>
    </w:p>
    <w:p w:rsidR="00F55C07" w:rsidRPr="006A65C0" w:rsidRDefault="00F55C07" w:rsidP="00F55C07">
      <w:pPr>
        <w:rPr>
          <w:b/>
        </w:rPr>
      </w:pPr>
    </w:p>
    <w:p w:rsidR="00233E8D" w:rsidRDefault="00233E8D"/>
    <w:sectPr w:rsidR="00233E8D" w:rsidSect="0023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34DD"/>
    <w:multiLevelType w:val="hybridMultilevel"/>
    <w:tmpl w:val="606A4D50"/>
    <w:lvl w:ilvl="0" w:tplc="75BE70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C07"/>
    <w:rsid w:val="00233E8D"/>
    <w:rsid w:val="00F5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1728</Words>
  <Characters>11930</Characters>
  <Application>Microsoft Office Word</Application>
  <DocSecurity>0</DocSecurity>
  <Lines>99</Lines>
  <Paragraphs>27</Paragraphs>
  <ScaleCrop>false</ScaleCrop>
  <Company/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2015-03-20T06:41:00Z</dcterms:created>
  <dcterms:modified xsi:type="dcterms:W3CDTF">2015-03-20T06:42:00Z</dcterms:modified>
</cp:coreProperties>
</file>