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45" w:rsidRPr="004C2FC4" w:rsidRDefault="00596D45" w:rsidP="0059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1. sz. </w:t>
      </w:r>
      <w:r w:rsidRPr="004C2FC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C2FC4">
        <w:rPr>
          <w:rFonts w:ascii="Times New Roman" w:hAnsi="Times New Roman" w:cs="Times New Roman"/>
          <w:sz w:val="24"/>
          <w:szCs w:val="24"/>
        </w:rPr>
        <w:t xml:space="preserve">elléklet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96D45" w:rsidRPr="004C2FC4" w:rsidRDefault="00596D45" w:rsidP="00596D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bérleti, igénybevételi díjak </w:t>
      </w: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footnoteReference w:id="1"/>
      </w: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(ÁFA NÉLKÜL)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8"/>
        <w:gridCol w:w="24"/>
        <w:gridCol w:w="22"/>
        <w:gridCol w:w="2524"/>
        <w:gridCol w:w="1500"/>
        <w:gridCol w:w="128"/>
        <w:gridCol w:w="914"/>
        <w:gridCol w:w="22"/>
        <w:gridCol w:w="694"/>
        <w:gridCol w:w="346"/>
        <w:gridCol w:w="30"/>
        <w:gridCol w:w="24"/>
        <w:gridCol w:w="952"/>
        <w:gridCol w:w="30"/>
        <w:gridCol w:w="248"/>
        <w:gridCol w:w="1534"/>
        <w:gridCol w:w="64"/>
        <w:gridCol w:w="42"/>
      </w:tblGrid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S.sz</w:t>
            </w:r>
            <w:proofErr w:type="spellEnd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A közterület-használat igénybevételének módja</w:t>
            </w:r>
          </w:p>
        </w:tc>
        <w:tc>
          <w:tcPr>
            <w:tcW w:w="3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Területi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besorolás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Díjfizetés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I. övezet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II. övezet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III. övezet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Árusító és egyéb fülke építése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600.-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350.-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Közterületi árusítás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Alkalmi, legfeljebb 10 napig tartó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3600.-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600.-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1200.-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700.-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Ft/hó/m2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Ft/nap/m2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Üzlet elé történő kitelepülés (árusítás)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1200.-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700.-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Vendéglátóipari</w:t>
            </w:r>
            <w:proofErr w:type="spellEnd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terasz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szept. 1-től - május 31-ig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jún. 1-től - aug. 31-ig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600.-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1200.-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500.-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1000.-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400.-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800.-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Ft/hó/m2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Közterületbe benyúló árubemutatás, kiállítás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1000.-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800.-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Mutatványos, szórakoztató tevékenység</w:t>
            </w:r>
            <w:proofErr w:type="gram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,rendezvények</w:t>
            </w:r>
            <w:proofErr w:type="gram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60.-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Ft/nap/m2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Cirkusz-sátor alapterület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40.-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Ft/nap/m2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Reklám, hirdetés (állandó jelleggel épített berendezés)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2200.-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1500.-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Reklám, hirdetés (mozgatható - nyitástól zárásig berendezés)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1500.-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1000.-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4C2F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Transzparens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150.-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Ft/nap/m2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Közúti közlekedésre alkalmatlan, üzemképtelen gépjármű tárolása (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. 1 hó)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10000.-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8000.-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5000.-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4C2F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Iparvágány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Ft/hó/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fm</w:t>
            </w:r>
            <w:proofErr w:type="spellEnd"/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Mozgatható szeméttároló edények elhelyezése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40.-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35.-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20.-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Haszongépjárművek tárolása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(3500 kg összsúlytól)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22.00 - 06.00 között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8000.-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5000.-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Építőanyag tárolása járda és egyéb közterületen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500.- 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350.-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250.-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Ft/hó/m2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Üzleti előtető, napernyő reklám nélkül, cégfelirattal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60.-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Pincében lévő üzlet, borozó megközelítését szolgáló lépcső közterületi része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120.-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80.-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Üzleti jellegű 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viziállások</w:t>
            </w:r>
            <w:proofErr w:type="spellEnd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szárazföldi csatlakozása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12000.-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12000.-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Ft/hó/db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</w:trPr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Kiállítás, alkalmi, propaganda célú árubemutatás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800.-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600.-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400.-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>Ft/nap/m2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Reklám célra használt utánfutó (mobil vagy fix rögzített reklámmal)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200.-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100.-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Ft/m2/nap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Hangos reklám (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pl.cirkusz</w:t>
            </w:r>
            <w:proofErr w:type="spellEnd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3.000.-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3.000.-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3.000.-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Ft/gk./nap </w:t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23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Cégér, cégfelirat, címtábla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1.000.-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600.-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400.-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Ft/m2/hó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Egyes létesítményhez, üzlethez kapcsolódó kizárólagos rakodó, illetve parkolóhely a fizető övezeten kívül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8.000.-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5.000.-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4.000.-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Ft/db/hó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" w:type="dxa"/>
        </w:trPr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közterületi parkolóhely kizárólagos használata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20.000.-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Ft/db/hó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4"/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Taxiállomások igénybevétele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30.000.-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30.000.-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30.000.-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Ft/személygépkocsi/év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F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Szórólapozás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800,-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Ft/nap/fő</w:t>
            </w:r>
          </w:p>
        </w:tc>
      </w:tr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" w:type="dxa"/>
        </w:trPr>
        <w:tc>
          <w:tcPr>
            <w:tcW w:w="96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96D45" w:rsidRPr="004C2FC4" w:rsidRDefault="00596D45" w:rsidP="0059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4C2FC4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4C2FC4">
        <w:rPr>
          <w:rFonts w:ascii="Times New Roman" w:hAnsi="Times New Roman" w:cs="Times New Roman"/>
          <w:sz w:val="24"/>
          <w:szCs w:val="24"/>
        </w:rPr>
        <w:t>A 8, 9, 10, 21, 22, 23 és 27 sorszámú közterület-használati igénybevétel esetén a bérleti díjak, mint legmagasabb díjtételek alkalmazhatók, azoktól a koncesszióba vevő lefelé eltérhet.</w:t>
      </w:r>
    </w:p>
    <w:p w:rsidR="00596D45" w:rsidRPr="004C2FC4" w:rsidRDefault="00596D45" w:rsidP="0059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A bérleti, igénybevételi díjak ÁFA tartalmára a mindenkor hatályos ÁFA törvény előírásai alkalmazandók.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96D45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596D45" w:rsidRPr="004C2FC4" w:rsidRDefault="00596D4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96D45" w:rsidRPr="004C2FC4" w:rsidRDefault="00596D45" w:rsidP="0059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4C2FC4">
        <w:rPr>
          <w:rFonts w:ascii="Times New Roman" w:hAnsi="Times New Roman" w:cs="Times New Roman"/>
          <w:sz w:val="24"/>
          <w:szCs w:val="24"/>
        </w:rPr>
        <w:t>A bérleti, igénybevételi díjak ÁFA tartalmára a mindenkor hatályos ÁFA törvény előírásait kell alkalmazni.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FD" w:rsidRDefault="004E15FD" w:rsidP="00596D45">
      <w:pPr>
        <w:spacing w:after="0" w:line="240" w:lineRule="auto"/>
      </w:pPr>
      <w:r>
        <w:separator/>
      </w:r>
    </w:p>
  </w:endnote>
  <w:endnote w:type="continuationSeparator" w:id="0">
    <w:p w:rsidR="004E15FD" w:rsidRDefault="004E15FD" w:rsidP="0059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FD" w:rsidRDefault="004E15FD" w:rsidP="00596D45">
      <w:pPr>
        <w:spacing w:after="0" w:line="240" w:lineRule="auto"/>
      </w:pPr>
      <w:r>
        <w:separator/>
      </w:r>
    </w:p>
  </w:footnote>
  <w:footnote w:type="continuationSeparator" w:id="0">
    <w:p w:rsidR="004E15FD" w:rsidRDefault="004E15FD" w:rsidP="00596D45">
      <w:pPr>
        <w:spacing w:after="0" w:line="240" w:lineRule="auto"/>
      </w:pPr>
      <w:r>
        <w:continuationSeparator/>
      </w:r>
    </w:p>
  </w:footnote>
  <w:footnote w:id="1">
    <w:p w:rsidR="00596D45" w:rsidRDefault="00596D45" w:rsidP="00596D45">
      <w:r>
        <w:rPr>
          <w:b/>
          <w:bCs/>
          <w:i/>
          <w:iCs/>
          <w:vertAlign w:val="superscript"/>
        </w:rPr>
        <w:footnoteRef/>
      </w:r>
      <w:r>
        <w:t xml:space="preserve"> Módosította az 1/2009. (I. 23.) R. </w:t>
      </w:r>
      <w:proofErr w:type="gramStart"/>
      <w:r>
        <w:t>rendelet</w:t>
      </w:r>
      <w:proofErr w:type="gramEnd"/>
      <w:r>
        <w:t xml:space="preserve"> 2. §</w:t>
      </w:r>
      <w:proofErr w:type="spellStart"/>
      <w:r>
        <w:t>-a</w:t>
      </w:r>
      <w:proofErr w:type="spellEnd"/>
      <w:r>
        <w:t xml:space="preserve"> 2009. jan. 23.-i hatállyal</w:t>
      </w:r>
    </w:p>
  </w:footnote>
  <w:footnote w:id="2">
    <w:p w:rsidR="00596D45" w:rsidRDefault="00596D45" w:rsidP="00596D45">
      <w:r>
        <w:rPr>
          <w:vertAlign w:val="superscript"/>
        </w:rPr>
        <w:footnoteRef/>
      </w:r>
      <w:r>
        <w:t xml:space="preserve"> Módosította a 25/2008 (VII. 15.) R. </w:t>
      </w:r>
      <w:proofErr w:type="gramStart"/>
      <w:r>
        <w:t>rendelet</w:t>
      </w:r>
      <w:proofErr w:type="gramEnd"/>
      <w:r>
        <w:t xml:space="preserve"> 9. §</w:t>
      </w:r>
      <w:proofErr w:type="spellStart"/>
      <w:r>
        <w:t>-a</w:t>
      </w:r>
      <w:proofErr w:type="spellEnd"/>
      <w:r>
        <w:t xml:space="preserve"> 2008. július 15.-ei hatállyal</w:t>
      </w:r>
    </w:p>
  </w:footnote>
  <w:footnote w:id="3">
    <w:p w:rsidR="00596D45" w:rsidRDefault="00596D45" w:rsidP="00596D45">
      <w:r>
        <w:rPr>
          <w:vertAlign w:val="superscript"/>
        </w:rPr>
        <w:footnoteRef/>
      </w:r>
      <w:r>
        <w:t xml:space="preserve"> Hatályon kívül helyezte a 23/2013. (VI. 28.) GYMJVÖ. rendelet 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2013. júl. 1-jétől</w:t>
      </w:r>
    </w:p>
  </w:footnote>
  <w:footnote w:id="4">
    <w:p w:rsidR="00596D45" w:rsidRDefault="00596D45" w:rsidP="00596D45">
      <w:r>
        <w:rPr>
          <w:vertAlign w:val="superscript"/>
        </w:rPr>
        <w:footnoteRef/>
      </w:r>
      <w:r>
        <w:t xml:space="preserve"> Kiegészítette az 1/2009. (I. 23.) R. </w:t>
      </w:r>
      <w:proofErr w:type="gramStart"/>
      <w:r>
        <w:t>rendelet</w:t>
      </w:r>
      <w:proofErr w:type="gramEnd"/>
      <w:r>
        <w:t xml:space="preserve"> 2. §</w:t>
      </w:r>
      <w:proofErr w:type="spellStart"/>
      <w:r>
        <w:t>-a</w:t>
      </w:r>
      <w:proofErr w:type="spellEnd"/>
      <w:r>
        <w:t xml:space="preserve"> 2009. jan. 23.-i hatállyal</w:t>
      </w:r>
    </w:p>
  </w:footnote>
  <w:footnote w:id="5">
    <w:p w:rsidR="00596D45" w:rsidRDefault="00596D45" w:rsidP="00596D45">
      <w:r>
        <w:rPr>
          <w:vertAlign w:val="superscript"/>
        </w:rPr>
        <w:footnoteRef/>
      </w:r>
      <w:r>
        <w:t xml:space="preserve"> Kiegészítette a 31/2012. (XII. 19.) GYMJVÖ. rendelet 1.§</w:t>
      </w:r>
      <w:proofErr w:type="spellStart"/>
      <w:r>
        <w:t>-a</w:t>
      </w:r>
      <w:proofErr w:type="spellEnd"/>
      <w:r>
        <w:t xml:space="preserve"> 2012. december 20.-i hatállyal</w:t>
      </w:r>
    </w:p>
  </w:footnote>
  <w:footnote w:id="6">
    <w:p w:rsidR="00596D45" w:rsidRDefault="00596D45" w:rsidP="00596D45">
      <w:r>
        <w:rPr>
          <w:vertAlign w:val="superscript"/>
        </w:rPr>
        <w:footnoteRef/>
      </w:r>
      <w:r>
        <w:t xml:space="preserve"> Megállapította a 20/2006. (VII. 10.) </w:t>
      </w:r>
      <w:proofErr w:type="spellStart"/>
      <w:r>
        <w:t>Ök</w:t>
      </w:r>
      <w:proofErr w:type="spellEnd"/>
      <w:r>
        <w:t xml:space="preserve"> rendelet 6.§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2006. aug. 1-jétől</w:t>
      </w:r>
    </w:p>
  </w:footnote>
  <w:footnote w:id="7">
    <w:p w:rsidR="00596D45" w:rsidRDefault="00596D45" w:rsidP="00596D45">
      <w:r>
        <w:rPr>
          <w:vertAlign w:val="superscript"/>
        </w:rPr>
        <w:footnoteRef/>
      </w:r>
      <w:r>
        <w:t xml:space="preserve"> Módosította a 31/2012. (XII. 19.) GYMJVÖ. rendelet 1.§</w:t>
      </w:r>
      <w:proofErr w:type="spellStart"/>
      <w:r>
        <w:t>-a</w:t>
      </w:r>
      <w:proofErr w:type="spellEnd"/>
      <w:r>
        <w:t xml:space="preserve"> 2012. december 20.-i hatállyal</w:t>
      </w:r>
    </w:p>
  </w:footnote>
  <w:footnote w:id="8">
    <w:p w:rsidR="00596D45" w:rsidRDefault="00596D45" w:rsidP="00596D45">
      <w:r>
        <w:rPr>
          <w:vertAlign w:val="superscript"/>
        </w:rPr>
        <w:footnoteRef/>
      </w:r>
      <w:r>
        <w:t xml:space="preserve"> Módosította az 1/2009. (I. 23.) R. </w:t>
      </w:r>
      <w:proofErr w:type="gramStart"/>
      <w:r>
        <w:t>rendelet</w:t>
      </w:r>
      <w:proofErr w:type="gramEnd"/>
      <w:r>
        <w:t xml:space="preserve"> 2. §</w:t>
      </w:r>
      <w:proofErr w:type="spellStart"/>
      <w:r>
        <w:t>-a</w:t>
      </w:r>
      <w:proofErr w:type="spellEnd"/>
      <w:r>
        <w:t xml:space="preserve"> 2009. jan. 23.-i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45"/>
    <w:rsid w:val="004E15FD"/>
    <w:rsid w:val="00596D45"/>
    <w:rsid w:val="007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D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D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2014-12-01T09:13:00Z</dcterms:created>
  <dcterms:modified xsi:type="dcterms:W3CDTF">2014-12-01T09:14:00Z</dcterms:modified>
</cp:coreProperties>
</file>