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54E" w:rsidRPr="0047654E" w:rsidRDefault="0047654E" w:rsidP="0047654E">
      <w:pPr>
        <w:tabs>
          <w:tab w:val="left" w:pos="-2694"/>
          <w:tab w:val="left" w:pos="6660"/>
        </w:tabs>
        <w:rPr>
          <w:rFonts w:eastAsia="Times New Roman" w:cs="Times New Roman"/>
          <w:sz w:val="26"/>
          <w:szCs w:val="24"/>
          <w:lang w:eastAsia="hu-HU"/>
        </w:rPr>
      </w:pPr>
      <w:r w:rsidRPr="0047654E">
        <w:rPr>
          <w:rFonts w:eastAsia="Times New Roman" w:cs="Times New Roman"/>
          <w:sz w:val="26"/>
          <w:szCs w:val="24"/>
          <w:lang w:eastAsia="hu-HU"/>
        </w:rPr>
        <w:tab/>
        <w:t>3. sz. melléklet</w:t>
      </w:r>
    </w:p>
    <w:p w:rsidR="0047654E" w:rsidRPr="0047654E" w:rsidRDefault="0047654E" w:rsidP="0047654E">
      <w:pPr>
        <w:tabs>
          <w:tab w:val="left" w:pos="709"/>
          <w:tab w:val="left" w:pos="6804"/>
        </w:tabs>
        <w:ind w:left="709" w:hanging="709"/>
        <w:jc w:val="center"/>
        <w:rPr>
          <w:rFonts w:eastAsia="Times New Roman" w:cs="Times New Roman"/>
          <w:b/>
          <w:szCs w:val="20"/>
          <w:lang w:eastAsia="hu-HU"/>
        </w:rPr>
      </w:pPr>
    </w:p>
    <w:p w:rsidR="0047654E" w:rsidRPr="0047654E" w:rsidRDefault="0047654E" w:rsidP="0047654E">
      <w:pPr>
        <w:tabs>
          <w:tab w:val="left" w:pos="709"/>
          <w:tab w:val="left" w:pos="6804"/>
        </w:tabs>
        <w:ind w:left="709" w:hanging="709"/>
        <w:jc w:val="center"/>
        <w:rPr>
          <w:rFonts w:eastAsia="Times New Roman" w:cs="Times New Roman"/>
          <w:b/>
          <w:sz w:val="26"/>
          <w:szCs w:val="20"/>
          <w:lang w:eastAsia="hu-HU"/>
        </w:rPr>
      </w:pPr>
      <w:r w:rsidRPr="0047654E">
        <w:rPr>
          <w:rFonts w:eastAsia="Times New Roman" w:cs="Times New Roman"/>
          <w:b/>
          <w:sz w:val="26"/>
          <w:szCs w:val="20"/>
          <w:lang w:eastAsia="hu-HU"/>
        </w:rPr>
        <w:t>Művi értékek védelme</w:t>
      </w:r>
    </w:p>
    <w:p w:rsidR="0047654E" w:rsidRPr="0047654E" w:rsidRDefault="0047654E" w:rsidP="0047654E">
      <w:pPr>
        <w:tabs>
          <w:tab w:val="left" w:pos="709"/>
          <w:tab w:val="left" w:pos="6804"/>
        </w:tabs>
        <w:ind w:left="709" w:hanging="709"/>
        <w:rPr>
          <w:rFonts w:eastAsia="Times New Roman" w:cs="Times New Roman"/>
          <w:b/>
          <w:sz w:val="26"/>
          <w:szCs w:val="20"/>
          <w:lang w:eastAsia="hu-HU"/>
        </w:rPr>
      </w:pPr>
    </w:p>
    <w:p w:rsidR="0047654E" w:rsidRPr="0047654E" w:rsidRDefault="0047654E" w:rsidP="0047654E">
      <w:pPr>
        <w:tabs>
          <w:tab w:val="left" w:pos="709"/>
          <w:tab w:val="left" w:pos="6804"/>
        </w:tabs>
        <w:ind w:left="709" w:hanging="709"/>
        <w:rPr>
          <w:rFonts w:eastAsia="Times New Roman" w:cs="Times New Roman"/>
          <w:b/>
          <w:sz w:val="26"/>
          <w:szCs w:val="20"/>
          <w:lang w:eastAsia="hu-HU"/>
        </w:rPr>
      </w:pPr>
      <w:r w:rsidRPr="0047654E">
        <w:rPr>
          <w:rFonts w:eastAsia="Times New Roman" w:cs="Times New Roman"/>
          <w:b/>
          <w:sz w:val="26"/>
          <w:szCs w:val="20"/>
          <w:lang w:eastAsia="hu-HU"/>
        </w:rPr>
        <w:t>1./Országos védelem alatt álló műemlékek:</w:t>
      </w:r>
    </w:p>
    <w:p w:rsidR="0047654E" w:rsidRPr="0047654E" w:rsidRDefault="0047654E" w:rsidP="0047654E">
      <w:pPr>
        <w:tabs>
          <w:tab w:val="left" w:pos="709"/>
          <w:tab w:val="left" w:pos="6804"/>
        </w:tabs>
        <w:ind w:left="709" w:hanging="709"/>
        <w:rPr>
          <w:rFonts w:eastAsia="Times New Roman" w:cs="Times New Roman"/>
          <w:color w:val="FF0000"/>
          <w:sz w:val="26"/>
          <w:szCs w:val="20"/>
          <w:lang w:eastAsia="hu-HU"/>
        </w:rPr>
      </w:pPr>
    </w:p>
    <w:p w:rsidR="0047654E" w:rsidRPr="0047654E" w:rsidRDefault="0047654E" w:rsidP="0047654E">
      <w:pPr>
        <w:numPr>
          <w:ilvl w:val="0"/>
          <w:numId w:val="2"/>
        </w:numPr>
        <w:tabs>
          <w:tab w:val="left" w:pos="0"/>
          <w:tab w:val="left" w:pos="360"/>
          <w:tab w:val="left" w:pos="5580"/>
          <w:tab w:val="left" w:pos="7200"/>
          <w:tab w:val="left" w:pos="8100"/>
          <w:tab w:val="left" w:pos="8280"/>
        </w:tabs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Római katolikus templom (TSZ: 4528)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</w:t>
      </w:r>
      <w:proofErr w:type="gramStart"/>
      <w:r w:rsidRPr="0047654E">
        <w:rPr>
          <w:rFonts w:eastAsia="Times New Roman" w:cs="Times New Roman"/>
          <w:sz w:val="26"/>
          <w:szCs w:val="20"/>
          <w:lang w:eastAsia="hu-HU"/>
        </w:rPr>
        <w:t>76..</w:t>
      </w:r>
      <w:proofErr w:type="gramEnd"/>
      <w:r w:rsidRPr="0047654E">
        <w:rPr>
          <w:rFonts w:eastAsia="Times New Roman" w:cs="Times New Roman"/>
          <w:sz w:val="26"/>
          <w:szCs w:val="20"/>
          <w:lang w:eastAsia="hu-HU"/>
        </w:rPr>
        <w:tab/>
        <w:t>87 hrsz</w:t>
      </w:r>
    </w:p>
    <w:p w:rsidR="0047654E" w:rsidRPr="0047654E" w:rsidRDefault="0047654E" w:rsidP="0047654E">
      <w:pPr>
        <w:numPr>
          <w:ilvl w:val="0"/>
          <w:numId w:val="2"/>
        </w:numPr>
        <w:tabs>
          <w:tab w:val="left" w:pos="709"/>
          <w:tab w:val="left" w:pos="5580"/>
          <w:tab w:val="left" w:pos="8100"/>
        </w:tabs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Berzsenyi Dániel emlékmúzeum (TSZ:4529)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</w:t>
      </w:r>
      <w:proofErr w:type="gramStart"/>
      <w:r w:rsidRPr="0047654E">
        <w:rPr>
          <w:rFonts w:eastAsia="Times New Roman" w:cs="Times New Roman"/>
          <w:sz w:val="26"/>
          <w:szCs w:val="20"/>
          <w:lang w:eastAsia="hu-HU"/>
        </w:rPr>
        <w:t>96..</w:t>
      </w:r>
      <w:proofErr w:type="gramEnd"/>
      <w:r w:rsidRPr="0047654E">
        <w:rPr>
          <w:rFonts w:eastAsia="Times New Roman" w:cs="Times New Roman"/>
          <w:sz w:val="26"/>
          <w:szCs w:val="20"/>
          <w:lang w:eastAsia="hu-HU"/>
        </w:rPr>
        <w:tab/>
        <w:t>99 hrsz</w:t>
      </w:r>
    </w:p>
    <w:p w:rsidR="0047654E" w:rsidRPr="0047654E" w:rsidRDefault="0047654E" w:rsidP="0047654E">
      <w:pPr>
        <w:numPr>
          <w:ilvl w:val="0"/>
          <w:numId w:val="2"/>
        </w:numPr>
        <w:tabs>
          <w:tab w:val="left" w:pos="709"/>
          <w:tab w:val="left" w:pos="5580"/>
          <w:tab w:val="left" w:pos="8100"/>
        </w:tabs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Berzsenyi Dániel síremlék (TSZ:4530)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Temető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058 hrsz</w:t>
      </w:r>
    </w:p>
    <w:p w:rsidR="0047654E" w:rsidRPr="0047654E" w:rsidRDefault="0047654E" w:rsidP="0047654E">
      <w:pPr>
        <w:tabs>
          <w:tab w:val="left" w:pos="709"/>
          <w:tab w:val="left" w:pos="5580"/>
          <w:tab w:val="left" w:pos="7920"/>
        </w:tabs>
        <w:ind w:left="709" w:hanging="709"/>
        <w:rPr>
          <w:rFonts w:eastAsia="Times New Roman" w:cs="Times New Roman"/>
          <w:sz w:val="26"/>
          <w:szCs w:val="20"/>
          <w:lang w:eastAsia="hu-HU"/>
        </w:rPr>
      </w:pPr>
    </w:p>
    <w:p w:rsidR="0047654E" w:rsidRPr="0047654E" w:rsidRDefault="0047654E" w:rsidP="0047654E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eastAsia="Times New Roman" w:cs="Times New Roman"/>
          <w:b/>
          <w:sz w:val="26"/>
          <w:szCs w:val="20"/>
          <w:lang w:eastAsia="hu-HU"/>
        </w:rPr>
      </w:pPr>
      <w:r w:rsidRPr="0047654E">
        <w:rPr>
          <w:rFonts w:eastAsia="Times New Roman" w:cs="Times New Roman"/>
          <w:b/>
          <w:sz w:val="26"/>
          <w:szCs w:val="20"/>
          <w:lang w:eastAsia="hu-HU"/>
        </w:rPr>
        <w:t>2./Műemléki környezetet képező ingatlanok helyrajzi számai</w:t>
      </w:r>
    </w:p>
    <w:p w:rsidR="0047654E" w:rsidRPr="0047654E" w:rsidRDefault="0047654E" w:rsidP="0047654E">
      <w:pPr>
        <w:tabs>
          <w:tab w:val="left" w:pos="709"/>
          <w:tab w:val="left" w:pos="5580"/>
          <w:tab w:val="left" w:pos="7920"/>
        </w:tabs>
        <w:rPr>
          <w:rFonts w:eastAsia="Times New Roman" w:cs="Times New Roman"/>
          <w:b/>
          <w:sz w:val="26"/>
          <w:szCs w:val="20"/>
          <w:lang w:eastAsia="hu-HU"/>
        </w:rPr>
      </w:pPr>
    </w:p>
    <w:p w:rsidR="0047654E" w:rsidRPr="0047654E" w:rsidRDefault="0047654E" w:rsidP="0047654E">
      <w:pPr>
        <w:numPr>
          <w:ilvl w:val="0"/>
          <w:numId w:val="3"/>
        </w:numPr>
        <w:tabs>
          <w:tab w:val="left" w:pos="5580"/>
          <w:tab w:val="left" w:pos="7920"/>
        </w:tabs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Római katolikus templom műemléki környezete: 86, 88, 116/1 megosztva, 116/4 megosztva, 157/1, 158, 159, 160 hrsz-ú ingatlanok</w:t>
      </w:r>
    </w:p>
    <w:p w:rsidR="0047654E" w:rsidRPr="0047654E" w:rsidRDefault="0047654E" w:rsidP="0047654E">
      <w:pPr>
        <w:numPr>
          <w:ilvl w:val="0"/>
          <w:numId w:val="3"/>
        </w:numPr>
        <w:tabs>
          <w:tab w:val="left" w:pos="5580"/>
          <w:tab w:val="left" w:pos="7920"/>
        </w:tabs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Berzsenyi Dániel emlékmúzeum műemléki környezete: 98, 100/1, 116/1 megosztva, 137, 138, 139, 140, 141, 142/1, 143 hrsz-ú ingatlanok</w:t>
      </w:r>
    </w:p>
    <w:p w:rsidR="0047654E" w:rsidRPr="0047654E" w:rsidRDefault="0047654E" w:rsidP="0047654E">
      <w:pPr>
        <w:numPr>
          <w:ilvl w:val="0"/>
          <w:numId w:val="3"/>
        </w:numPr>
        <w:tabs>
          <w:tab w:val="left" w:pos="5580"/>
          <w:tab w:val="left" w:pos="7920"/>
        </w:tabs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Berzsenyi Dániel síremlék műemléki környezete: 058 hrsz</w:t>
      </w:r>
    </w:p>
    <w:p w:rsidR="0047654E" w:rsidRPr="0047654E" w:rsidRDefault="0047654E" w:rsidP="0047654E">
      <w:pPr>
        <w:tabs>
          <w:tab w:val="left" w:pos="720"/>
          <w:tab w:val="left" w:pos="5580"/>
          <w:tab w:val="left" w:pos="7920"/>
        </w:tabs>
        <w:ind w:left="360" w:hanging="360"/>
        <w:rPr>
          <w:rFonts w:eastAsia="Times New Roman" w:cs="Times New Roman"/>
          <w:sz w:val="26"/>
          <w:szCs w:val="20"/>
          <w:lang w:eastAsia="hu-HU"/>
        </w:rPr>
      </w:pPr>
    </w:p>
    <w:p w:rsidR="0047654E" w:rsidRPr="0047654E" w:rsidRDefault="0047654E" w:rsidP="0047654E">
      <w:pPr>
        <w:tabs>
          <w:tab w:val="left" w:pos="709"/>
          <w:tab w:val="left" w:pos="1276"/>
          <w:tab w:val="left" w:pos="6804"/>
        </w:tabs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b/>
          <w:sz w:val="26"/>
          <w:szCs w:val="20"/>
          <w:lang w:eastAsia="hu-HU"/>
        </w:rPr>
        <w:t>3./Helyi értékvédelmi területet képező ingatlanok helyrajzi számai</w:t>
      </w:r>
    </w:p>
    <w:p w:rsidR="0047654E" w:rsidRPr="0047654E" w:rsidRDefault="0047654E" w:rsidP="0047654E">
      <w:pPr>
        <w:tabs>
          <w:tab w:val="left" w:pos="0"/>
          <w:tab w:val="left" w:pos="5580"/>
          <w:tab w:val="left" w:pos="7920"/>
        </w:tabs>
        <w:rPr>
          <w:rFonts w:eastAsia="Times New Roman" w:cs="Times New Roman"/>
          <w:color w:val="FF0000"/>
          <w:sz w:val="26"/>
          <w:szCs w:val="20"/>
          <w:lang w:eastAsia="hu-HU"/>
        </w:rPr>
      </w:pPr>
    </w:p>
    <w:p w:rsidR="0047654E" w:rsidRPr="0047654E" w:rsidRDefault="0047654E" w:rsidP="0047654E">
      <w:pPr>
        <w:tabs>
          <w:tab w:val="left" w:pos="0"/>
          <w:tab w:val="left" w:pos="5580"/>
          <w:tab w:val="left" w:pos="7920"/>
        </w:tabs>
        <w:ind w:firstLine="360"/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601-759 hrsz</w:t>
      </w:r>
    </w:p>
    <w:p w:rsidR="0047654E" w:rsidRPr="0047654E" w:rsidRDefault="0047654E" w:rsidP="0047654E">
      <w:pPr>
        <w:tabs>
          <w:tab w:val="left" w:pos="720"/>
          <w:tab w:val="left" w:pos="5580"/>
          <w:tab w:val="left" w:pos="7920"/>
        </w:tabs>
        <w:rPr>
          <w:rFonts w:eastAsia="Times New Roman" w:cs="Times New Roman"/>
          <w:sz w:val="26"/>
          <w:szCs w:val="20"/>
          <w:lang w:eastAsia="hu-HU"/>
        </w:rPr>
      </w:pPr>
    </w:p>
    <w:p w:rsidR="0047654E" w:rsidRPr="0047654E" w:rsidRDefault="0047654E" w:rsidP="0047654E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eastAsia="Times New Roman" w:cs="Times New Roman"/>
          <w:b/>
          <w:sz w:val="26"/>
          <w:szCs w:val="24"/>
          <w:lang w:eastAsia="hu-HU"/>
        </w:rPr>
      </w:pPr>
      <w:r w:rsidRPr="0047654E">
        <w:rPr>
          <w:rFonts w:eastAsia="Times New Roman" w:cs="Times New Roman"/>
          <w:b/>
          <w:sz w:val="26"/>
          <w:szCs w:val="24"/>
          <w:lang w:eastAsia="hu-HU"/>
        </w:rPr>
        <w:t>4./Helyi védelem alatt álló művi értékek</w:t>
      </w:r>
    </w:p>
    <w:p w:rsidR="0047654E" w:rsidRPr="0047654E" w:rsidRDefault="0047654E" w:rsidP="0047654E">
      <w:pPr>
        <w:tabs>
          <w:tab w:val="left" w:pos="709"/>
          <w:tab w:val="left" w:pos="6804"/>
        </w:tabs>
        <w:rPr>
          <w:rFonts w:eastAsia="Times New Roman" w:cs="Times New Roman"/>
          <w:sz w:val="26"/>
          <w:szCs w:val="20"/>
          <w:lang w:eastAsia="hu-HU"/>
        </w:rPr>
      </w:pP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Lakóház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D.u.14.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43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Kereszt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D.u.34.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61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Kereszt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D.u.60.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78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Gazdasági épület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D.u.60.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78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Volt napközi otthon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D.u.62.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80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Lakóépület, gazdasági épület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D.u.64.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81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Lakóépület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D.u.98.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100/2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Gazdasági épület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D.u.114.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120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Kereszt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 xml:space="preserve">Berzsenyi </w:t>
      </w:r>
      <w:proofErr w:type="spellStart"/>
      <w:r w:rsidRPr="0047654E">
        <w:rPr>
          <w:rFonts w:eastAsia="Times New Roman" w:cs="Times New Roman"/>
          <w:sz w:val="26"/>
          <w:szCs w:val="20"/>
          <w:lang w:eastAsia="hu-HU"/>
        </w:rPr>
        <w:t>D.u</w:t>
      </w:r>
      <w:proofErr w:type="spellEnd"/>
      <w:r w:rsidRPr="0047654E">
        <w:rPr>
          <w:rFonts w:eastAsia="Times New Roman" w:cs="Times New Roman"/>
          <w:sz w:val="26"/>
          <w:szCs w:val="20"/>
          <w:lang w:eastAsia="hu-HU"/>
        </w:rPr>
        <w:t>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116/4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Lakóépület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D.u.105.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147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Lakóépület, gazdasági épület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D.u.69.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190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Gazdasági épület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D.u.33.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213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Kultúrház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 D.u.31.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214/2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Kereszt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Berzsenyi-Petőfi u.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241/1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Kápolna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Petőfi S.u.1.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242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Berzsenyi kúria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Petőfi S.u.38.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283/6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Gazdasági épület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Rákóczi u.6.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425/1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Kereszt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Rákóczi u.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445/2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Lakóépület, présház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Rákóczi u.60.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463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Kereszt, harangláb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Rákóczi u.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473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Présház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Rákóczi u.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509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Kereszt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proofErr w:type="spellStart"/>
      <w:r w:rsidRPr="0047654E">
        <w:rPr>
          <w:rFonts w:eastAsia="Times New Roman" w:cs="Times New Roman"/>
          <w:sz w:val="26"/>
          <w:szCs w:val="20"/>
          <w:lang w:eastAsia="hu-HU"/>
        </w:rPr>
        <w:t>Csipihegy</w:t>
      </w:r>
      <w:proofErr w:type="spellEnd"/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901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lastRenderedPageBreak/>
        <w:t>Présház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proofErr w:type="spellStart"/>
      <w:r w:rsidRPr="0047654E">
        <w:rPr>
          <w:rFonts w:eastAsia="Times New Roman" w:cs="Times New Roman"/>
          <w:sz w:val="26"/>
          <w:szCs w:val="20"/>
          <w:lang w:eastAsia="hu-HU"/>
        </w:rPr>
        <w:t>Csipihegy</w:t>
      </w:r>
      <w:proofErr w:type="spellEnd"/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904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Présház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proofErr w:type="spellStart"/>
      <w:r w:rsidRPr="0047654E">
        <w:rPr>
          <w:rFonts w:eastAsia="Times New Roman" w:cs="Times New Roman"/>
          <w:sz w:val="26"/>
          <w:szCs w:val="20"/>
          <w:lang w:eastAsia="hu-HU"/>
        </w:rPr>
        <w:t>Csipihegy</w:t>
      </w:r>
      <w:proofErr w:type="spellEnd"/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906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Présház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proofErr w:type="spellStart"/>
      <w:r w:rsidRPr="0047654E">
        <w:rPr>
          <w:rFonts w:eastAsia="Times New Roman" w:cs="Times New Roman"/>
          <w:sz w:val="26"/>
          <w:szCs w:val="20"/>
          <w:lang w:eastAsia="hu-HU"/>
        </w:rPr>
        <w:t>Csipihegy</w:t>
      </w:r>
      <w:proofErr w:type="spellEnd"/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928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Présház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proofErr w:type="spellStart"/>
      <w:r w:rsidRPr="0047654E">
        <w:rPr>
          <w:rFonts w:eastAsia="Times New Roman" w:cs="Times New Roman"/>
          <w:sz w:val="26"/>
          <w:szCs w:val="20"/>
          <w:lang w:eastAsia="hu-HU"/>
        </w:rPr>
        <w:t>Csipihegy</w:t>
      </w:r>
      <w:proofErr w:type="spellEnd"/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935/a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Kereszt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Takácshegy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044/37a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Kereszt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Takácshegy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044/54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Présház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Takácshegy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044/71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Kereszt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Temető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058 hrsz</w:t>
      </w:r>
    </w:p>
    <w:p w:rsidR="0047654E" w:rsidRPr="0047654E" w:rsidRDefault="0047654E" w:rsidP="0047654E">
      <w:pPr>
        <w:numPr>
          <w:ilvl w:val="0"/>
          <w:numId w:val="1"/>
        </w:numPr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Présház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Külterület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068/41 hrsz</w:t>
      </w:r>
    </w:p>
    <w:p w:rsidR="0047654E" w:rsidRPr="0047654E" w:rsidRDefault="00FA7469" w:rsidP="0047654E">
      <w:pPr>
        <w:rPr>
          <w:rFonts w:eastAsia="Times New Roman" w:cs="Times New Roman"/>
          <w:sz w:val="26"/>
          <w:szCs w:val="20"/>
          <w:lang w:eastAsia="hu-HU"/>
        </w:rPr>
      </w:pPr>
      <w:r>
        <w:rPr>
          <w:rStyle w:val="Lbjegyzet-hivatkozs"/>
          <w:rFonts w:eastAsia="Times New Roman" w:cs="Times New Roman"/>
          <w:sz w:val="26"/>
          <w:szCs w:val="20"/>
          <w:lang w:eastAsia="hu-HU"/>
        </w:rPr>
        <w:footnoteReference w:id="1"/>
      </w:r>
      <w:r w:rsidR="0047654E" w:rsidRPr="0047654E">
        <w:rPr>
          <w:rFonts w:eastAsia="Times New Roman" w:cs="Times New Roman"/>
          <w:sz w:val="26"/>
          <w:szCs w:val="20"/>
          <w:lang w:eastAsia="hu-HU"/>
        </w:rPr>
        <w:t xml:space="preserve">    32. Körjegyzőség épülete</w:t>
      </w:r>
      <w:r w:rsidR="0047654E" w:rsidRPr="0047654E">
        <w:rPr>
          <w:rFonts w:eastAsia="Times New Roman" w:cs="Times New Roman"/>
          <w:sz w:val="26"/>
          <w:szCs w:val="20"/>
          <w:lang w:eastAsia="hu-HU"/>
        </w:rPr>
        <w:tab/>
      </w:r>
      <w:r w:rsidR="0047654E" w:rsidRPr="0047654E">
        <w:rPr>
          <w:rFonts w:eastAsia="Times New Roman" w:cs="Times New Roman"/>
          <w:sz w:val="26"/>
          <w:szCs w:val="20"/>
          <w:lang w:eastAsia="hu-HU"/>
        </w:rPr>
        <w:tab/>
        <w:t>Berzsenyi D. u.51.</w:t>
      </w:r>
      <w:r w:rsidR="0047654E" w:rsidRPr="0047654E">
        <w:rPr>
          <w:rFonts w:eastAsia="Times New Roman" w:cs="Times New Roman"/>
          <w:sz w:val="26"/>
          <w:szCs w:val="20"/>
          <w:lang w:eastAsia="hu-HU"/>
        </w:rPr>
        <w:tab/>
      </w:r>
      <w:r w:rsidR="0047654E" w:rsidRPr="0047654E">
        <w:rPr>
          <w:rFonts w:eastAsia="Times New Roman" w:cs="Times New Roman"/>
          <w:sz w:val="26"/>
          <w:szCs w:val="20"/>
          <w:lang w:eastAsia="hu-HU"/>
        </w:rPr>
        <w:tab/>
        <w:t>203/A hrsz</w:t>
      </w:r>
    </w:p>
    <w:p w:rsidR="0047654E" w:rsidRPr="0047654E" w:rsidRDefault="0047654E" w:rsidP="0047654E">
      <w:pPr>
        <w:rPr>
          <w:rFonts w:eastAsia="Times New Roman" w:cs="Times New Roman"/>
          <w:sz w:val="26"/>
          <w:szCs w:val="20"/>
          <w:lang w:eastAsia="hu-HU"/>
        </w:rPr>
      </w:pPr>
    </w:p>
    <w:p w:rsidR="0047654E" w:rsidRPr="0047654E" w:rsidRDefault="0047654E" w:rsidP="0047654E">
      <w:pPr>
        <w:rPr>
          <w:rFonts w:eastAsia="Times New Roman" w:cs="Times New Roman"/>
          <w:b/>
          <w:bCs/>
          <w:sz w:val="26"/>
          <w:szCs w:val="20"/>
          <w:lang w:eastAsia="hu-HU"/>
        </w:rPr>
      </w:pPr>
      <w:r w:rsidRPr="0047654E">
        <w:rPr>
          <w:rFonts w:eastAsia="Times New Roman" w:cs="Times New Roman"/>
          <w:b/>
          <w:bCs/>
          <w:sz w:val="26"/>
          <w:szCs w:val="20"/>
          <w:lang w:eastAsia="hu-HU"/>
        </w:rPr>
        <w:t xml:space="preserve">5./Nyilvántartott régészeti lelőhelyek </w:t>
      </w:r>
    </w:p>
    <w:p w:rsidR="0047654E" w:rsidRPr="0047654E" w:rsidRDefault="0047654E" w:rsidP="0047654E">
      <w:pPr>
        <w:rPr>
          <w:rFonts w:eastAsia="Times New Roman" w:cs="Times New Roman"/>
          <w:sz w:val="26"/>
          <w:szCs w:val="20"/>
          <w:lang w:eastAsia="hu-HU"/>
        </w:rPr>
      </w:pPr>
    </w:p>
    <w:p w:rsidR="0047654E" w:rsidRPr="0047654E" w:rsidRDefault="0047654E" w:rsidP="0047654E">
      <w:pPr>
        <w:ind w:left="360"/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1.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030/17 hrsz</w:t>
      </w:r>
    </w:p>
    <w:p w:rsidR="0047654E" w:rsidRPr="0047654E" w:rsidRDefault="0047654E" w:rsidP="0047654E">
      <w:pPr>
        <w:ind w:left="360"/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2.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030/17 hrsz</w:t>
      </w:r>
    </w:p>
    <w:p w:rsidR="0047654E" w:rsidRPr="0047654E" w:rsidRDefault="0047654E" w:rsidP="0047654E">
      <w:pPr>
        <w:ind w:left="360"/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3.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030/12,17,18 hrsz</w:t>
      </w:r>
    </w:p>
    <w:p w:rsidR="0047654E" w:rsidRPr="0047654E" w:rsidRDefault="0047654E" w:rsidP="0047654E">
      <w:pPr>
        <w:ind w:left="360"/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4.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055/1 hrsz</w:t>
      </w:r>
    </w:p>
    <w:p w:rsidR="0047654E" w:rsidRPr="0047654E" w:rsidRDefault="0047654E" w:rsidP="0047654E">
      <w:pPr>
        <w:ind w:left="360"/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5.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058 hrsz</w:t>
      </w:r>
    </w:p>
    <w:p w:rsidR="0047654E" w:rsidRPr="0047654E" w:rsidRDefault="0047654E" w:rsidP="0047654E">
      <w:pPr>
        <w:ind w:left="360"/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6.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057/6 hrsz</w:t>
      </w:r>
    </w:p>
    <w:p w:rsidR="0047654E" w:rsidRPr="0047654E" w:rsidRDefault="0047654E" w:rsidP="0047654E">
      <w:pPr>
        <w:ind w:left="360"/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7.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062/8 hrsz</w:t>
      </w:r>
    </w:p>
    <w:p w:rsidR="0047654E" w:rsidRPr="0047654E" w:rsidRDefault="0047654E" w:rsidP="0047654E">
      <w:pPr>
        <w:ind w:left="360"/>
        <w:rPr>
          <w:rFonts w:eastAsia="Times New Roman" w:cs="Times New Roman"/>
          <w:sz w:val="26"/>
          <w:szCs w:val="20"/>
          <w:lang w:eastAsia="hu-HU"/>
        </w:rPr>
      </w:pPr>
      <w:r w:rsidRPr="0047654E">
        <w:rPr>
          <w:rFonts w:eastAsia="Times New Roman" w:cs="Times New Roman"/>
          <w:sz w:val="26"/>
          <w:szCs w:val="20"/>
          <w:lang w:eastAsia="hu-HU"/>
        </w:rPr>
        <w:t>8.</w:t>
      </w:r>
      <w:r w:rsidRPr="0047654E">
        <w:rPr>
          <w:rFonts w:eastAsia="Times New Roman" w:cs="Times New Roman"/>
          <w:sz w:val="26"/>
          <w:szCs w:val="20"/>
          <w:lang w:eastAsia="hu-HU"/>
        </w:rPr>
        <w:tab/>
        <w:t>0101 hrsz</w:t>
      </w:r>
    </w:p>
    <w:p w:rsidR="0047654E" w:rsidRPr="0047654E" w:rsidRDefault="0047654E" w:rsidP="0047654E">
      <w:pPr>
        <w:tabs>
          <w:tab w:val="left" w:pos="1260"/>
          <w:tab w:val="left" w:pos="1800"/>
          <w:tab w:val="left" w:pos="4320"/>
        </w:tabs>
        <w:ind w:left="1440" w:hanging="1080"/>
        <w:jc w:val="center"/>
        <w:rPr>
          <w:rFonts w:eastAsia="Times New Roman" w:cs="Times New Roman"/>
          <w:b/>
          <w:sz w:val="32"/>
          <w:szCs w:val="24"/>
          <w:lang w:eastAsia="hu-HU"/>
        </w:rPr>
      </w:pPr>
    </w:p>
    <w:p w:rsidR="00214AC2" w:rsidRDefault="00214AC2"/>
    <w:sectPr w:rsidR="00214AC2">
      <w:headerReference w:type="even" r:id="rId8"/>
      <w:headerReference w:type="default" r:id="rId9"/>
      <w:footnotePr>
        <w:numStart w:val="27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734" w:rsidRDefault="008F6734" w:rsidP="0047654E">
      <w:r>
        <w:separator/>
      </w:r>
    </w:p>
  </w:endnote>
  <w:endnote w:type="continuationSeparator" w:id="0">
    <w:p w:rsidR="008F6734" w:rsidRDefault="008F6734" w:rsidP="0047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734" w:rsidRDefault="008F6734" w:rsidP="0047654E">
      <w:r>
        <w:separator/>
      </w:r>
    </w:p>
  </w:footnote>
  <w:footnote w:type="continuationSeparator" w:id="0">
    <w:p w:rsidR="008F6734" w:rsidRDefault="008F6734" w:rsidP="0047654E">
      <w:r>
        <w:continuationSeparator/>
      </w:r>
    </w:p>
  </w:footnote>
  <w:footnote w:id="1">
    <w:p w:rsidR="00FA7469" w:rsidRDefault="00FA7469">
      <w:pPr>
        <w:pStyle w:val="Lbjegyzetszveg"/>
      </w:pPr>
      <w:r>
        <w:rPr>
          <w:rStyle w:val="Lbjegyzet-hivatkozs"/>
        </w:rPr>
        <w:footnoteRef/>
      </w:r>
      <w:r>
        <w:t xml:space="preserve"> A 6/2009. (VI.20.) önkormányzati rendelet 1. §-</w:t>
      </w:r>
      <w:proofErr w:type="spellStart"/>
      <w:r>
        <w:t>ának</w:t>
      </w:r>
      <w:proofErr w:type="spellEnd"/>
      <w:r>
        <w:t xml:space="preserve"> megfelelően megállapított szöveg.</w:t>
      </w:r>
    </w:p>
    <w:p w:rsidR="00FA7469" w:rsidRDefault="00FA7469">
      <w:pPr>
        <w:pStyle w:val="Lbjegyzetszveg"/>
      </w:pPr>
      <w:r>
        <w:t>H</w:t>
      </w:r>
      <w:bookmarkStart w:id="0" w:name="_GoBack"/>
      <w:bookmarkEnd w:id="0"/>
      <w:r>
        <w:t>atályos 2009. július 01.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02" w:rsidRDefault="008F673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C7102" w:rsidRDefault="008F67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02" w:rsidRDefault="008F673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A7469">
      <w:rPr>
        <w:rStyle w:val="Oldalszm"/>
        <w:noProof/>
      </w:rPr>
      <w:t>2</w:t>
    </w:r>
    <w:r>
      <w:rPr>
        <w:rStyle w:val="Oldalszm"/>
      </w:rPr>
      <w:fldChar w:fldCharType="end"/>
    </w:r>
  </w:p>
  <w:p w:rsidR="004C7102" w:rsidRDefault="008F673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0493F"/>
    <w:multiLevelType w:val="hybridMultilevel"/>
    <w:tmpl w:val="645458D2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3E62035C"/>
    <w:multiLevelType w:val="hybridMultilevel"/>
    <w:tmpl w:val="0218A30A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7F966105"/>
    <w:multiLevelType w:val="hybridMultilevel"/>
    <w:tmpl w:val="9F6C8E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numStart w:val="2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4E"/>
    <w:rsid w:val="00214AC2"/>
    <w:rsid w:val="0047654E"/>
    <w:rsid w:val="008F6734"/>
    <w:rsid w:val="00F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DBA2"/>
  <w15:chartTrackingRefBased/>
  <w15:docId w15:val="{C7A30EB6-98AC-4B67-9184-62EA1015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7654E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47654E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47654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47654E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654E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476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E277-0583-4801-94F9-650D9291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Mesztegnyő Község Önkormányzata</dc:creator>
  <cp:keywords/>
  <dc:description/>
  <cp:lastModifiedBy>Mesztegnyő Község Önkormányzata</cp:lastModifiedBy>
  <cp:revision>2</cp:revision>
  <dcterms:created xsi:type="dcterms:W3CDTF">2017-07-21T08:29:00Z</dcterms:created>
  <dcterms:modified xsi:type="dcterms:W3CDTF">2017-07-21T08:32:00Z</dcterms:modified>
</cp:coreProperties>
</file>