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BF" w:rsidRPr="007C581F" w:rsidRDefault="00E426BF" w:rsidP="00E426BF">
      <w:pPr>
        <w:pStyle w:val="Szvegtrzs"/>
        <w:jc w:val="right"/>
        <w:rPr>
          <w:i/>
        </w:rPr>
      </w:pPr>
      <w:r w:rsidRPr="007C581F">
        <w:rPr>
          <w:bCs/>
          <w:i/>
          <w:szCs w:val="27"/>
        </w:rPr>
        <w:t>1. melléklet az 5/2013. (III.28.) önkormányzati rendelethez</w:t>
      </w:r>
      <w:r>
        <w:rPr>
          <w:rStyle w:val="Lbjegyzet-hivatkozs"/>
          <w:bCs/>
          <w:i/>
          <w:szCs w:val="27"/>
        </w:rPr>
        <w:footnoteReference w:id="2"/>
      </w:r>
    </w:p>
    <w:p w:rsidR="00E426BF" w:rsidRDefault="00E426BF" w:rsidP="00E426BF">
      <w:pPr>
        <w:jc w:val="center"/>
        <w:rPr>
          <w:b/>
          <w:i/>
        </w:rPr>
      </w:pPr>
    </w:p>
    <w:p w:rsidR="00E426BF" w:rsidRDefault="00E426BF" w:rsidP="00E426BF">
      <w:pPr>
        <w:pStyle w:val="Cmsor1"/>
        <w:numPr>
          <w:ilvl w:val="0"/>
          <w:numId w:val="0"/>
        </w:numPr>
        <w:ind w:left="1418" w:hanging="1418"/>
        <w:jc w:val="center"/>
      </w:pPr>
      <w:r>
        <w:t>A KÉPVISELŐTESTÜLET EGYES HATÁSKÖREINEK ÁTRUHÁZÁSÁRÓL</w:t>
      </w:r>
    </w:p>
    <w:p w:rsidR="00E426BF" w:rsidRDefault="00E426BF" w:rsidP="00E426BF">
      <w:pPr>
        <w:rPr>
          <w:b/>
          <w:i/>
        </w:rPr>
      </w:pPr>
    </w:p>
    <w:p w:rsidR="00E426BF" w:rsidRDefault="00E426BF" w:rsidP="00E426BF">
      <w:pPr>
        <w:rPr>
          <w:b/>
          <w:i/>
        </w:rPr>
      </w:pPr>
    </w:p>
    <w:p w:rsidR="00E426BF" w:rsidRDefault="00E426BF" w:rsidP="00E426BF">
      <w:pPr>
        <w:rPr>
          <w:i/>
          <w:u w:val="single"/>
        </w:rPr>
      </w:pPr>
      <w:r>
        <w:rPr>
          <w:b/>
          <w:i/>
          <w:u w:val="single"/>
        </w:rPr>
        <w:t>I. A polgármesterre átruházott hatáskörök: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ind w:left="426" w:hanging="426"/>
        <w:jc w:val="both"/>
      </w:pPr>
      <w:r>
        <w:t>1./ Gyakorolja a képviselőtestület munkáltatói jogait - a kinevezés /választás/, felmentés, fegyelmi felelősségre vonás és kártérítésre kötelezés, összeférhetetlenség megállapítása kivételével -; ezen belül az alapbér megállapítást, a jutalmazást, a kitüntetésre felterjesztést, a jubileumi jutalom megállapítást, a szabadság engedélyezést, minősítést, kiküldetést és az egyéb munkáltatói jogokat.</w:t>
      </w:r>
    </w:p>
    <w:p w:rsidR="00E426BF" w:rsidRDefault="00E426BF" w:rsidP="00E426BF"/>
    <w:p w:rsidR="00E426BF" w:rsidRDefault="00E426BF" w:rsidP="00E426BF">
      <w:pPr>
        <w:ind w:left="426" w:hanging="426"/>
        <w:jc w:val="both"/>
      </w:pPr>
      <w:r>
        <w:t xml:space="preserve">2./ Együttműködik a Fogyasztóvédelmi Főfelügyelőséggel, illetve felügyelőségekkel és felkérheti őket vizsgálat lefolytatására.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>3./ Gyakorolja a képviselőtestület által külön rendeletben átruházott szociális ellátással összefüggő alábbi hatásköröket:</w:t>
      </w:r>
    </w:p>
    <w:p w:rsidR="00E426BF" w:rsidRDefault="00E426BF" w:rsidP="00E426BF">
      <w:pPr>
        <w:jc w:val="both"/>
      </w:pPr>
    </w:p>
    <w:p w:rsidR="00E426BF" w:rsidRDefault="00E426BF" w:rsidP="00E426BF">
      <w:pPr>
        <w:jc w:val="both"/>
      </w:pPr>
      <w:r>
        <w:rPr>
          <w:rFonts w:eastAsia="Times New Roman" w:cs="Times New Roman"/>
          <w:i/>
        </w:rPr>
        <w:t xml:space="preserve">    </w:t>
      </w:r>
      <w:r>
        <w:rPr>
          <w:rFonts w:eastAsia="Times New Roman" w:cs="Times New Roman"/>
        </w:rPr>
        <w:t xml:space="preserve"> </w:t>
      </w:r>
      <w:r>
        <w:t xml:space="preserve">a/ rendkívüli települési támogatás iránti kérelem elbírálása, </w:t>
      </w:r>
    </w:p>
    <w:p w:rsidR="00E426BF" w:rsidRDefault="00E426BF" w:rsidP="00E426BF"/>
    <w:p w:rsidR="00E426BF" w:rsidRDefault="00E426BF" w:rsidP="00E426BF">
      <w:pPr>
        <w:rPr>
          <w:i/>
          <w:iCs/>
        </w:rPr>
      </w:pPr>
      <w:r>
        <w:rPr>
          <w:rFonts w:eastAsia="Times New Roman" w:cs="Times New Roman"/>
        </w:rPr>
        <w:t xml:space="preserve">     </w:t>
      </w:r>
      <w:r>
        <w:t xml:space="preserve">b/ települési lakásfenntartási támogatás iránti kérelem elbírálása, </w:t>
      </w:r>
    </w:p>
    <w:p w:rsidR="00E426BF" w:rsidRDefault="00E426BF" w:rsidP="00E426BF">
      <w:pPr>
        <w:jc w:val="both"/>
        <w:rPr>
          <w:i/>
          <w:iCs/>
        </w:rPr>
      </w:pPr>
    </w:p>
    <w:p w:rsidR="00E426BF" w:rsidRDefault="00E426BF" w:rsidP="00E426BF">
      <w:pPr>
        <w:jc w:val="both"/>
      </w:pPr>
      <w:r>
        <w:rPr>
          <w:rFonts w:eastAsia="Times New Roman" w:cs="Times New Roman"/>
        </w:rPr>
        <w:t xml:space="preserve">     </w:t>
      </w:r>
      <w:r>
        <w:t>c/ rendszeres gyógyszertámogatás iránti kérelem elbírálása,</w:t>
      </w:r>
    </w:p>
    <w:p w:rsidR="00E426BF" w:rsidRDefault="00E426BF" w:rsidP="00E426BF">
      <w:pPr>
        <w:jc w:val="both"/>
      </w:pPr>
    </w:p>
    <w:p w:rsidR="00E426BF" w:rsidRDefault="00E426BF" w:rsidP="00E426BF">
      <w:pPr>
        <w:jc w:val="both"/>
        <w:rPr>
          <w:b/>
          <w:i/>
        </w:rPr>
      </w:pPr>
      <w:r>
        <w:rPr>
          <w:rFonts w:eastAsia="Times New Roman" w:cs="Times New Roman"/>
        </w:rPr>
        <w:t xml:space="preserve">     </w:t>
      </w:r>
      <w:r>
        <w:t xml:space="preserve">d/ hátralékkezelési szolgáltatás igénybevétele iránti kérelem elbírálása, </w:t>
      </w:r>
    </w:p>
    <w:p w:rsidR="00E426BF" w:rsidRDefault="00E426BF" w:rsidP="00E426BF">
      <w:pPr>
        <w:jc w:val="both"/>
        <w:rPr>
          <w:b/>
          <w:i/>
        </w:rPr>
      </w:pPr>
    </w:p>
    <w:p w:rsidR="00E426BF" w:rsidRDefault="00E426BF" w:rsidP="00E426BF">
      <w:pPr>
        <w:ind w:left="426" w:hanging="426"/>
        <w:jc w:val="both"/>
        <w:rPr>
          <w:rFonts w:eastAsia="Times New Roman" w:cs="Times New Roman"/>
        </w:rPr>
      </w:pPr>
      <w:r>
        <w:t xml:space="preserve">4./ Gyakorolja a képviselőtestület által külön rendeletben átruházott, az önkormányzat vagyongazdálkodásával kapcsolatos hatásköröket: </w:t>
      </w:r>
    </w:p>
    <w:p w:rsidR="00E426BF" w:rsidRDefault="00E426BF" w:rsidP="00E426BF">
      <w:pPr>
        <w:ind w:left="426" w:hanging="42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</w:p>
    <w:p w:rsidR="00E426BF" w:rsidRPr="00C3758D" w:rsidRDefault="00E426BF" w:rsidP="00E426BF">
      <w:pPr>
        <w:ind w:left="426"/>
        <w:jc w:val="both"/>
        <w:rPr>
          <w:rFonts w:cs="Times New Roman"/>
          <w:i/>
        </w:rPr>
      </w:pPr>
      <w:r>
        <w:rPr>
          <w:rFonts w:cs="Times New Roman"/>
        </w:rPr>
        <w:t>a/</w:t>
      </w:r>
      <w:r>
        <w:rPr>
          <w:rStyle w:val="Lbjegyzet-hivatkozs"/>
          <w:rFonts w:cs="Times New Roman"/>
        </w:rPr>
        <w:footnoteReference w:id="3"/>
      </w:r>
      <w:r>
        <w:rPr>
          <w:rFonts w:cs="Times New Roman"/>
        </w:rPr>
        <w:t xml:space="preserve"> </w:t>
      </w:r>
      <w:r w:rsidRPr="00C3758D">
        <w:rPr>
          <w:rFonts w:cs="Times New Roman"/>
          <w:i/>
        </w:rPr>
        <w:t>A vállalkozói vagyon kategóriába tartozó nettó 8 000 e Ft egyedi beszerzési értékhatárt meg nem haladó ingatlanok értékesítésének, vagy egyéb módon történő hasznosításának a hatályos vagyonrendeletben szabályozott keretek közötti lebonyolítása, és az ezzel járó adásvételi és egyéb szerződések megkötése.</w:t>
      </w:r>
    </w:p>
    <w:p w:rsidR="00E426BF" w:rsidRDefault="00E426BF" w:rsidP="00E426BF">
      <w:pPr>
        <w:ind w:left="426" w:hanging="426"/>
        <w:jc w:val="both"/>
      </w:pPr>
    </w:p>
    <w:p w:rsidR="00E426BF" w:rsidRPr="00C3758D" w:rsidRDefault="00E426BF" w:rsidP="00E426BF">
      <w:pPr>
        <w:ind w:left="426"/>
        <w:jc w:val="both"/>
        <w:rPr>
          <w:rFonts w:cs="Times New Roman"/>
          <w:i/>
        </w:rPr>
      </w:pPr>
      <w:r w:rsidRPr="00C3758D">
        <w:rPr>
          <w:rFonts w:cs="Times New Roman"/>
          <w:i/>
        </w:rPr>
        <w:t>b/</w:t>
      </w:r>
      <w:r w:rsidRPr="00C3758D">
        <w:rPr>
          <w:rStyle w:val="Lbjegyzet-hivatkozs"/>
          <w:rFonts w:cs="Times New Roman"/>
          <w:i/>
        </w:rPr>
        <w:footnoteReference w:id="4"/>
      </w:r>
      <w:r w:rsidRPr="00C3758D">
        <w:rPr>
          <w:rFonts w:cs="Times New Roman"/>
          <w:i/>
        </w:rPr>
        <w:t xml:space="preserve"> A forgalomképes ingóvagyon és vagyon értékű jog szerzéséről, elidegenítéséről, illetőleg a tulajdonjog változásával járó minden más jogügyletről nettó 8 000 e Ft egyedi beszerzéskori vagy nyilvántartás szerinti értékhatárig rendelkezik.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>c/ Hatáskörrel rendelkező szerv döntése alapján a vagyonhasznosítási jogügyletek megkötése.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pStyle w:val="Szvegtrzsbehzssal21"/>
        <w:spacing w:after="0" w:line="240" w:lineRule="auto"/>
        <w:ind w:left="426" w:hanging="143"/>
        <w:jc w:val="both"/>
      </w:pP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 xml:space="preserve">d/ Gazdasági társaságokban lévő önkormányzati vagyonnal kapcsolatos tagsági jogok  gyakorlása.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lastRenderedPageBreak/>
        <w:tab/>
        <w:t>e/ Megköti a nem intézményi használatban lévő ingatlanok bérleti szerződéseit.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f/ Megköti a biztosítási közüzemi szerződéseket.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g/ Az önkormányzati vagyon feletti vagyonrendeletben nem szabályozott egyéb rendelkezési jogok gyakorlása (pl. szolgalmi jog, tulajdonosi hozzájárulás, tilalom bejegyeztetése, ingatlan-nyilvántartási kötelezettség, telekalakítással járó feladatok, stb.) a Polgármesteri Hivatal előkészítése alapján.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h/ Az önkormányzati vagyont érintő hatósági eljárásban a tulajdonost megillető nyilatkozattételi jogot, továbbá a közigazgatási és bírósági eljárásban az ügyfél jogát a polgármester képviseli. Az önkormányzat jogi képviseletének biztosításáról gondoskodik.  </w:t>
      </w:r>
    </w:p>
    <w:p w:rsidR="00E426BF" w:rsidRDefault="00E426BF" w:rsidP="00E426BF">
      <w:pPr>
        <w:ind w:left="426" w:hanging="426"/>
        <w:jc w:val="both"/>
      </w:pPr>
    </w:p>
    <w:p w:rsidR="00E426BF" w:rsidRPr="00C3758D" w:rsidRDefault="00E426BF" w:rsidP="00E426BF">
      <w:pPr>
        <w:ind w:left="426"/>
        <w:jc w:val="both"/>
        <w:rPr>
          <w:rFonts w:cs="Times New Roman"/>
          <w:i/>
        </w:rPr>
      </w:pPr>
      <w:r w:rsidRPr="00C3758D">
        <w:rPr>
          <w:rFonts w:cs="Times New Roman"/>
          <w:i/>
        </w:rPr>
        <w:t>i/</w:t>
      </w:r>
      <w:r w:rsidRPr="00C3758D">
        <w:rPr>
          <w:rStyle w:val="Lbjegyzet-hivatkozs"/>
          <w:rFonts w:cs="Times New Roman"/>
          <w:i/>
        </w:rPr>
        <w:footnoteReference w:id="5"/>
      </w:r>
      <w:r w:rsidRPr="00C3758D">
        <w:rPr>
          <w:rFonts w:cs="Times New Roman"/>
          <w:i/>
        </w:rPr>
        <w:t xml:space="preserve"> Az önkormányzat tulajdonában vagy részarány tulajdonában lévő ingatlanok és ingóságok tekintetében az önkormányzatot megillető elővásárlási jogáról történő lemondás és visszavásárlás jogának gyakorlása nettó 8 000 e Ft szerződéses értékhatárig.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j/ Az önkormányzat javára bejegyzett elidegenítési és terhelési tilalom esetén újabb terhek bejegyzéséhez történő hozzájárulás megadása.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k/ Az önkormányzat javára bejegyzett jelzálogjogot megelőző rangsorban újabb jelzálogjog bejegyzéséhez - kizárólag kedvezményes lakáscélú pénzintézeti hitel felvétele esetén - hozzájárulás megadása.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 xml:space="preserve">l/ Amennyiben az önkormányzati vagyon hasznosításával összefüggésben a nyilvános versenytárgyalás két alkalommal is eredménytelen, ezt követően a vagyon megvásárlására, illetve használati, vagy hasznosítási jogának megszerzésére érkezett ajánlatok elbírálására jogosult, a képviselőtestületnek a vagyon elidegenítésére, használati, illetve hasznosítási jogának átengedésére vonatkozó döntést követő 6 hónapon belül.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  <w:rPr>
          <w:rFonts w:eastAsia="Times New Roman" w:cs="Times New Roman"/>
          <w:i/>
          <w:iCs/>
        </w:rPr>
      </w:pPr>
      <w:r>
        <w:tab/>
        <w:t>m/ Az önkormányzat tényleges vagy várományi vagyonát érintő perbeli, vagy peren kívüli egyezség megkötésére 1 millió Ft perértékig.</w:t>
      </w:r>
    </w:p>
    <w:p w:rsidR="00E426BF" w:rsidRDefault="00E426BF" w:rsidP="00E426BF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</w:t>
      </w:r>
    </w:p>
    <w:p w:rsidR="00E426BF" w:rsidRDefault="00E426BF" w:rsidP="00E426BF">
      <w:pPr>
        <w:jc w:val="both"/>
      </w:pPr>
    </w:p>
    <w:p w:rsidR="00E426BF" w:rsidRDefault="00E426BF" w:rsidP="00E426BF">
      <w:pPr>
        <w:ind w:left="426" w:hanging="426"/>
        <w:jc w:val="both"/>
      </w:pPr>
      <w:r>
        <w:t>5./   A költségvetéssel kapcsolatban gyakorolja:</w:t>
      </w:r>
    </w:p>
    <w:p w:rsidR="00E426BF" w:rsidRDefault="00E426BF" w:rsidP="00E426BF">
      <w:pPr>
        <w:ind w:left="426" w:hanging="426"/>
        <w:jc w:val="both"/>
      </w:pPr>
      <w:r>
        <w:tab/>
        <w:t>a) Kisvárdai Közös Önkormányzati Hivatal és költségvetési szakfeladatai vonatkozásában 1 millió forint összeghatárig  az előirányzat módosítási jogkört a kiemelt előirányzatokon belül,</w:t>
      </w:r>
    </w:p>
    <w:p w:rsidR="00E426BF" w:rsidRDefault="00E426BF" w:rsidP="00E426BF">
      <w:pPr>
        <w:ind w:left="426"/>
        <w:jc w:val="both"/>
        <w:rPr>
          <w:rFonts w:cs="Times New Roman"/>
          <w:i/>
        </w:rPr>
      </w:pPr>
      <w:r>
        <w:rPr>
          <w:rFonts w:cs="Times New Roman"/>
          <w:i/>
        </w:rPr>
        <w:t>b)</w:t>
      </w:r>
      <w:r>
        <w:rPr>
          <w:rStyle w:val="Lbjegyzet-hivatkozs"/>
          <w:rFonts w:cs="Times New Roman"/>
          <w:i/>
        </w:rPr>
        <w:footnoteReference w:id="6"/>
      </w:r>
      <w:r w:rsidRPr="000E5C12">
        <w:rPr>
          <w:rFonts w:cs="Times New Roman"/>
          <w:i/>
        </w:rPr>
        <w:t xml:space="preserve"> az Önkormányzat bevételeinek és kiadásainak módosítását és a kiadási előirányzatok közötti átcsoportosítás jogát nettó 8 000 e Ft értékhatárig</w:t>
      </w:r>
    </w:p>
    <w:p w:rsidR="00E426BF" w:rsidRPr="009E22EB" w:rsidRDefault="00E426BF" w:rsidP="00E426BF">
      <w:pPr>
        <w:ind w:left="426"/>
        <w:jc w:val="both"/>
        <w:rPr>
          <w:i/>
        </w:rPr>
      </w:pPr>
      <w:r w:rsidRPr="009E22EB">
        <w:rPr>
          <w:bCs/>
          <w:i/>
        </w:rPr>
        <w:t>c)</w:t>
      </w:r>
      <w:r>
        <w:rPr>
          <w:rStyle w:val="Lbjegyzet-hivatkozs"/>
          <w:bCs/>
          <w:i/>
        </w:rPr>
        <w:footnoteReference w:id="7"/>
      </w:r>
      <w:r w:rsidRPr="009E22EB">
        <w:rPr>
          <w:bCs/>
          <w:i/>
        </w:rPr>
        <w:t xml:space="preserve"> </w:t>
      </w:r>
      <w:r w:rsidRPr="009E22EB">
        <w:rPr>
          <w:rFonts w:cs="Times New Roman"/>
          <w:bCs/>
          <w:i/>
        </w:rPr>
        <w:t>A finanszírozási célú pénzügyi műveletek, hitel felvétele a Képviselő-testület hatásköre. A Képviselő-testület felhatalmazza a polgármestert a felvett munkabérhitel eseti lehívásának aláírására 100 millió forintig.</w:t>
      </w:r>
      <w:r w:rsidRPr="009E22EB">
        <w:rPr>
          <w:i/>
        </w:rPr>
        <w:tab/>
      </w:r>
    </w:p>
    <w:p w:rsidR="00E426BF" w:rsidRDefault="00E426BF" w:rsidP="00E426BF">
      <w:pPr>
        <w:ind w:left="426" w:hanging="426"/>
        <w:jc w:val="both"/>
      </w:pPr>
      <w:r>
        <w:tab/>
        <w:t>d) ügyletenként nettó 8.000.000 Ft értékhatárig a forrásfelhasználást</w:t>
      </w:r>
    </w:p>
    <w:p w:rsidR="00E426BF" w:rsidRDefault="00E426BF" w:rsidP="00E426BF"/>
    <w:p w:rsidR="00E426BF" w:rsidRDefault="00E426BF" w:rsidP="00E426BF">
      <w:pPr>
        <w:ind w:left="426" w:hanging="426"/>
        <w:jc w:val="both"/>
      </w:pPr>
      <w:r>
        <w:lastRenderedPageBreak/>
        <w:t xml:space="preserve">6./ Gyakorolja a közterület használat engedélyezésével kapcsolatos I. fokú hatósági feladatokat - a Kisvárdai Közös Önkormányzati Hivatal ügyrendjében megjelölt osztály bevonásával -. Indokolt esetben - kérelemre - a közterület használati díjat mérsékelheti vagy elengedheti.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>7./ Önkormányzat kezelésében lévő közutak esetében gyakorolja a közútkezelői feladatokat.</w:t>
      </w:r>
    </w:p>
    <w:p w:rsidR="00E426BF" w:rsidRDefault="00E426BF" w:rsidP="00E426BF"/>
    <w:p w:rsidR="00E426BF" w:rsidRDefault="00E426BF" w:rsidP="00E426BF">
      <w:pPr>
        <w:pStyle w:val="Szvegtrzsbehzssal31"/>
        <w:ind w:left="284" w:hanging="284"/>
      </w:pPr>
      <w:r>
        <w:rPr>
          <w:sz w:val="24"/>
          <w:szCs w:val="24"/>
        </w:rPr>
        <w:t xml:space="preserve">8./ Pályázati eljárás nélkül a külön rendeletben meghatározottak szerint lakást utal ki, melyről tájékoztatja a Jogi, Ügyrendi és Fejlesztési Bizottságot. </w:t>
      </w:r>
    </w:p>
    <w:p w:rsidR="00E426BF" w:rsidRDefault="00E426BF" w:rsidP="00E426BF">
      <w:pPr>
        <w:ind w:left="426" w:hanging="426"/>
        <w:jc w:val="both"/>
      </w:pPr>
      <w:r>
        <w:t xml:space="preserve">9./ A városi címer használatával összefüggésben engedélyezi - a jegyző javaslatára - a kiadványokon vagy jellegzetes termékeken történő címerhasználatot. 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>10./ Dönt az önkormányzat költségvetésében kulturális célfeladatok keretében jóváhagyott nemzeti ünnepek rendezése, oktatás, kultúra támogatása előirányzat felhasználásáról.</w:t>
      </w:r>
    </w:p>
    <w:p w:rsidR="00E426BF" w:rsidRDefault="00E426BF" w:rsidP="00E426BF">
      <w:pPr>
        <w:rPr>
          <w:b/>
          <w:bCs/>
        </w:rPr>
      </w:pPr>
    </w:p>
    <w:p w:rsidR="00E426BF" w:rsidRDefault="00E426BF" w:rsidP="00E426BF">
      <w:pPr>
        <w:ind w:left="426" w:hanging="426"/>
        <w:jc w:val="both"/>
        <w:rPr>
          <w:bCs/>
        </w:rPr>
      </w:pPr>
      <w:r w:rsidRPr="00CD343E">
        <w:rPr>
          <w:bCs/>
        </w:rPr>
        <w:t xml:space="preserve">11./ </w:t>
      </w:r>
      <w:r w:rsidRPr="00CD343E">
        <w:rPr>
          <w:rStyle w:val="Lbjegyzet-hivatkozs"/>
          <w:bCs/>
        </w:rPr>
        <w:footnoteReference w:id="8"/>
      </w:r>
      <w:r w:rsidRPr="00CD343E">
        <w:rPr>
          <w:bCs/>
        </w:rPr>
        <w:t xml:space="preserve"> Megköti a közfoglalkoztatási program tárgyát képező együttműködési megállapodást a civil szervezetekkel, önkormányzati intézményekkel, önkormányzati tulajdonú gazdasági társaságokkal.</w:t>
      </w:r>
    </w:p>
    <w:p w:rsidR="00E426BF" w:rsidRDefault="00E426BF" w:rsidP="00E426BF">
      <w:pPr>
        <w:ind w:left="426" w:hanging="426"/>
        <w:jc w:val="both"/>
        <w:rPr>
          <w:bCs/>
        </w:rPr>
      </w:pPr>
    </w:p>
    <w:p w:rsidR="00E426BF" w:rsidRPr="00CD343E" w:rsidRDefault="00E426BF" w:rsidP="00E426BF">
      <w:pPr>
        <w:ind w:left="426" w:hanging="426"/>
        <w:jc w:val="both"/>
      </w:pPr>
      <w:r>
        <w:t>12./</w:t>
      </w:r>
      <w:r>
        <w:rPr>
          <w:rStyle w:val="Lbjegyzet-hivatkozs"/>
        </w:rPr>
        <w:footnoteReference w:id="9"/>
      </w:r>
      <w:r>
        <w:t>Az önkormányzat nevében együttműködési megállapodásokat köt a civil szervezetekkel, sportszervezetekkel, egyházakkal, igazságszolgáltatási szervekkel, költségvetési szervekkel.</w:t>
      </w:r>
    </w:p>
    <w:p w:rsidR="00E426BF" w:rsidRDefault="00E426BF" w:rsidP="00E426BF">
      <w:pPr>
        <w:pStyle w:val="Nincstrkz"/>
        <w:jc w:val="center"/>
        <w:rPr>
          <w:b/>
          <w:i/>
          <w:spacing w:val="30"/>
        </w:rPr>
      </w:pPr>
    </w:p>
    <w:p w:rsidR="00E426BF" w:rsidRDefault="00E426BF" w:rsidP="00E426BF">
      <w:pPr>
        <w:rPr>
          <w:rFonts w:eastAsia="Times New Roman" w:cs="Times New Roman"/>
        </w:rPr>
      </w:pPr>
      <w:r>
        <w:rPr>
          <w:b/>
          <w:i/>
          <w:u w:val="single"/>
        </w:rPr>
        <w:t xml:space="preserve">II.  Jogi-, Ügyrendi- és Fejlesztési Bizottságra átruházott hatáskörök: </w:t>
      </w:r>
    </w:p>
    <w:p w:rsidR="00E426BF" w:rsidRDefault="00E426BF" w:rsidP="00E426BF">
      <w:r>
        <w:rPr>
          <w:rFonts w:eastAsia="Times New Roman" w:cs="Times New Roman"/>
        </w:rPr>
        <w:t xml:space="preserve"> </w:t>
      </w:r>
    </w:p>
    <w:p w:rsidR="00E426BF" w:rsidRDefault="00E426BF" w:rsidP="00E426BF">
      <w:pPr>
        <w:ind w:left="426" w:hanging="426"/>
        <w:jc w:val="both"/>
      </w:pPr>
      <w:r>
        <w:t xml:space="preserve">1./ Dönt a külön önkormányzati rendeletben meghatározott feltételek szerint a kamatmentes lakáscélú önkormányzati kölcsönök odaítéléséről. </w:t>
      </w:r>
    </w:p>
    <w:p w:rsidR="00E426BF" w:rsidRDefault="00E426BF" w:rsidP="00E426BF"/>
    <w:p w:rsidR="00E426BF" w:rsidRDefault="00E426BF" w:rsidP="00E426BF">
      <w:pPr>
        <w:ind w:left="426" w:hanging="426"/>
        <w:jc w:val="both"/>
        <w:rPr>
          <w:b/>
          <w:i/>
        </w:rPr>
      </w:pPr>
      <w:r>
        <w:t>2./ Önkormányzati lakásügyekben külön rendeletben meghatározott feltételek szerint dönt:</w:t>
      </w:r>
    </w:p>
    <w:p w:rsidR="00E426BF" w:rsidRDefault="00E426BF" w:rsidP="00E426BF">
      <w:pPr>
        <w:ind w:left="426" w:hanging="426"/>
        <w:jc w:val="both"/>
        <w:rPr>
          <w:b/>
          <w:i/>
        </w:rPr>
      </w:pPr>
    </w:p>
    <w:p w:rsidR="00E426BF" w:rsidRDefault="00E426BF" w:rsidP="00E426BF">
      <w:pPr>
        <w:ind w:left="426" w:hanging="426"/>
        <w:jc w:val="both"/>
      </w:pPr>
      <w:r>
        <w:rPr>
          <w:rFonts w:eastAsia="Times New Roman" w:cs="Times New Roman"/>
          <w:b/>
          <w:i/>
        </w:rPr>
        <w:t xml:space="preserve">      </w:t>
      </w:r>
      <w:r>
        <w:t>a) az üresen álló, illetőleg megüresedett önkormányzati bérlakások pályázatának kiírásáról, a</w:t>
      </w:r>
      <w:r>
        <w:rPr>
          <w:rFonts w:eastAsia="Times New Roman" w:cs="Times New Roman"/>
        </w:rPr>
        <w:t xml:space="preserve">  </w:t>
      </w:r>
      <w:r>
        <w:t xml:space="preserve">beérkezett pályázatok elbírálásáról.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rPr>
          <w:rFonts w:eastAsia="Times New Roman" w:cs="Times New Roman"/>
        </w:rPr>
        <w:t xml:space="preserve">      </w:t>
      </w:r>
      <w:r>
        <w:t>b) a lakásbérleti szerződés újabb 5 évre történő meghosszabbításáról.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rPr>
          <w:rFonts w:eastAsia="Times New Roman" w:cs="Times New Roman"/>
        </w:rPr>
        <w:t xml:space="preserve">      </w:t>
      </w:r>
      <w:r>
        <w:t xml:space="preserve">c) önkormányzati bérlakások típusbesorolásának megváltoztatásáról.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709" w:hanging="709"/>
        <w:jc w:val="both"/>
        <w:rPr>
          <w:b/>
          <w:i/>
        </w:rPr>
      </w:pPr>
      <w:r>
        <w:rPr>
          <w:rFonts w:eastAsia="Times New Roman" w:cs="Times New Roman"/>
        </w:rPr>
        <w:t xml:space="preserve">      </w:t>
      </w:r>
      <w:r>
        <w:t xml:space="preserve">d) elengedi a lakbért, ha a bérlő a lakás rendeltetésszerű használatában akadályoztatva van. </w:t>
      </w:r>
    </w:p>
    <w:p w:rsidR="00E426BF" w:rsidRDefault="00E426BF" w:rsidP="00E426BF">
      <w:pPr>
        <w:ind w:left="426" w:hanging="426"/>
        <w:jc w:val="both"/>
        <w:rPr>
          <w:b/>
          <w:i/>
        </w:rPr>
      </w:pPr>
    </w:p>
    <w:p w:rsidR="00E426BF" w:rsidRDefault="00E426BF" w:rsidP="00E426BF">
      <w:pPr>
        <w:ind w:left="709" w:hanging="709"/>
        <w:jc w:val="both"/>
      </w:pPr>
      <w:r>
        <w:rPr>
          <w:rFonts w:eastAsia="Times New Roman" w:cs="Times New Roman"/>
        </w:rPr>
        <w:t xml:space="preserve">      </w:t>
      </w:r>
      <w:r>
        <w:t xml:space="preserve">e) hozzájárul tartási szerződés kötéséhez önkormányzati bérlakások bérlőjénél.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375" w:hanging="15"/>
        <w:jc w:val="both"/>
      </w:pPr>
      <w:r>
        <w:t xml:space="preserve">f) az intézmény használatában álló lakások esetén megüresedéskor - amennyiben az intézménynek a szakember elhelyezésére a lakás már nem szükséges - kijelöli a bérlőkijelölésre jogosult új intézményt vagy gazdálkodó szervet. </w:t>
      </w:r>
    </w:p>
    <w:p w:rsidR="00E426BF" w:rsidRDefault="00E426BF" w:rsidP="00E426BF">
      <w:pPr>
        <w:ind w:left="709" w:hanging="709"/>
        <w:jc w:val="both"/>
      </w:pPr>
    </w:p>
    <w:p w:rsidR="00E426BF" w:rsidRDefault="00E426BF" w:rsidP="00E426BF">
      <w:pPr>
        <w:pStyle w:val="Szvegtrzsbehzssal21"/>
        <w:spacing w:after="0" w:line="240" w:lineRule="auto"/>
        <w:ind w:left="284" w:hanging="284"/>
        <w:jc w:val="both"/>
      </w:pPr>
      <w:r>
        <w:rPr>
          <w:rFonts w:cs="Times New Roman"/>
        </w:rPr>
        <w:t xml:space="preserve">3./ Gyakorolja a képviselőtestület által külön rendeletben átruházott, az önkormányzat </w:t>
      </w:r>
      <w:r>
        <w:rPr>
          <w:rFonts w:cs="Times New Roman"/>
        </w:rPr>
        <w:lastRenderedPageBreak/>
        <w:t>vagyongazdálkodásával kapcsolatos hatáskört: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ab/>
        <w:t>a) az önkormányzat tényleges vagy várományi vagyonát érintő perbeli vagy peren kívüli egyezség megkötése 1.000.000 és 3.000.000 Ft egyedi értékhatárig.</w:t>
      </w:r>
    </w:p>
    <w:p w:rsidR="00E426BF" w:rsidRDefault="00E426BF" w:rsidP="00E426BF">
      <w:pPr>
        <w:ind w:left="426" w:hanging="426"/>
        <w:jc w:val="both"/>
        <w:rPr>
          <w:rFonts w:eastAsia="Times New Roman" w:cs="Times New Roman"/>
        </w:rPr>
      </w:pPr>
      <w:r>
        <w:tab/>
      </w:r>
    </w:p>
    <w:p w:rsidR="00E426BF" w:rsidRDefault="00E426BF" w:rsidP="00E426BF">
      <w:pPr>
        <w:pStyle w:val="Szvegtrzsbehzssal21"/>
        <w:spacing w:after="0" w:line="240" w:lineRule="auto"/>
        <w:ind w:left="426" w:hanging="142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b)</w:t>
      </w:r>
      <w:r>
        <w:rPr>
          <w:rFonts w:cs="Times New Roman"/>
        </w:rPr>
        <w:t xml:space="preserve"> Az önkormányzat tulajdonában vagy részarány tulajdonában lévő ingatlanok és ingóságok tekintetében az önkormányzatot megillető elővásárlási jogról történő lemondás, illetve visszavásárlás jogának gyakorlása - 5.000.000 Ft-ot meghaladó, de 10.000.000 Ft-ot el nem érő szerződéses értékhatárig -.</w:t>
      </w:r>
    </w:p>
    <w:p w:rsidR="00E426BF" w:rsidRDefault="00E426BF" w:rsidP="00E426BF">
      <w:pPr>
        <w:pStyle w:val="Szvegtrzsbehzssal21"/>
        <w:spacing w:after="0" w:line="240" w:lineRule="auto"/>
        <w:jc w:val="both"/>
        <w:rPr>
          <w:rFonts w:cs="Times New Roman"/>
        </w:rPr>
      </w:pPr>
    </w:p>
    <w:p w:rsidR="00E426BF" w:rsidRDefault="00E426BF" w:rsidP="00E426BF">
      <w:pPr>
        <w:pStyle w:val="Szvegtrzsbehzssal21"/>
        <w:spacing w:after="0" w:line="240" w:lineRule="auto"/>
        <w:ind w:left="567" w:hanging="284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c) Az önkormányzati ingatlan és ingóvagyon elidegenítése, használati, illetve hasznosítási jogának átengedése nyilvános versenytárgyalás nélkül: </w:t>
      </w:r>
    </w:p>
    <w:p w:rsidR="00E426BF" w:rsidRDefault="00E426BF" w:rsidP="00E426BF">
      <w:pPr>
        <w:pStyle w:val="Szvegtrzsbehzssal21"/>
        <w:spacing w:after="0" w:line="240" w:lineRule="auto"/>
        <w:ind w:left="567" w:hanging="284"/>
        <w:jc w:val="both"/>
        <w:rPr>
          <w:rFonts w:cs="Times New Roman"/>
        </w:rPr>
      </w:pPr>
    </w:p>
    <w:p w:rsidR="00E426BF" w:rsidRDefault="00E426BF" w:rsidP="00E426BF">
      <w:pPr>
        <w:pStyle w:val="Szvegtrzsbehzssal21"/>
        <w:spacing w:after="0" w:line="240" w:lineRule="auto"/>
        <w:ind w:left="567" w:hanging="6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- telekhatár kitűzés hiányosságaiból eredő földfoglalásokra, telek-kiegészítésekre,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idegentulajdonú felépítmények alatti földterület hasznosítására, </w:t>
      </w:r>
    </w:p>
    <w:p w:rsidR="00E426BF" w:rsidRDefault="00E426BF" w:rsidP="00E426BF">
      <w:pPr>
        <w:pStyle w:val="Szvegtrzsbehzssal21"/>
        <w:spacing w:after="0" w:line="240" w:lineRule="auto"/>
        <w:ind w:left="567" w:hanging="6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- zártkerti ingatlanok hasznosítására,   </w:t>
      </w:r>
    </w:p>
    <w:p w:rsidR="00E426BF" w:rsidRDefault="00E426BF" w:rsidP="00E426BF">
      <w:pPr>
        <w:pStyle w:val="Szvegtrzsbehzssal21"/>
        <w:spacing w:after="0" w:line="240" w:lineRule="auto"/>
        <w:ind w:left="567" w:hanging="66"/>
        <w:jc w:val="both"/>
        <w:rPr>
          <w:b/>
          <w:u w:val="single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- állampolgárok által egyidejű igénybejelentéssel feltárt többcélú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hasznosításra alkalmatlan,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nem központi fekvésű szórványföldek hasznosítására.</w:t>
      </w:r>
    </w:p>
    <w:p w:rsidR="00E426BF" w:rsidRDefault="00E426BF" w:rsidP="00E426BF">
      <w:pPr>
        <w:pStyle w:val="Szvegtrzsbehzssal21"/>
        <w:spacing w:after="0" w:line="240" w:lineRule="auto"/>
        <w:ind w:left="567" w:hanging="66"/>
        <w:jc w:val="both"/>
        <w:rPr>
          <w:b/>
          <w:u w:val="single"/>
        </w:rPr>
      </w:pPr>
    </w:p>
    <w:p w:rsidR="00E426BF" w:rsidRDefault="00E426BF" w:rsidP="00E426BF">
      <w:pPr>
        <w:ind w:left="567" w:hanging="207"/>
        <w:jc w:val="both"/>
        <w:rPr>
          <w:i/>
          <w:u w:val="single"/>
        </w:rPr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 xml:space="preserve">d) A képviselőtestület előzetes döntése alapján a nyilvános versenytárgyalás kiírása és lefolytatása. 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ind w:left="426" w:hanging="426"/>
        <w:jc w:val="both"/>
      </w:pPr>
      <w:r>
        <w:t>4./ Lefolytatja a képviselőtestület által kijelölt lakások, nem lakás céljára szolgáló helyiségek elidegenítésének licitjét.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>5./ Az üresen álló, illetőleg megüresedett helyiségek hasznosítására pályázatot ír ki és lefolytatja a nyilvános licitet, megállapítja annak eredményét, továbbá az üzlethelyiségre fennálló bérleti jogviszony meghosszabbítása esetén megállapítja a bérlő által fizetendő bérleti díjat.</w:t>
      </w:r>
    </w:p>
    <w:p w:rsidR="00E426BF" w:rsidRDefault="00E426BF" w:rsidP="00E426BF">
      <w:pPr>
        <w:ind w:left="426" w:hanging="426"/>
        <w:jc w:val="both"/>
        <w:rPr>
          <w:i/>
          <w:u w:val="single"/>
        </w:rPr>
      </w:pPr>
    </w:p>
    <w:p w:rsidR="00E426BF" w:rsidRDefault="00E426BF" w:rsidP="00E426BF">
      <w:pPr>
        <w:ind w:left="426" w:hanging="426"/>
        <w:jc w:val="both"/>
      </w:pPr>
      <w:r>
        <w:t>6./ Előzetesen véleményezi más személynek a bérlő által bérelt helyiségbe történő befogadását, és a bérleti jog átruházása esetén az átruházásról szóló megállapodást, jóváhagyja az új bérleti díj összegét.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/>
    <w:p w:rsidR="00E426BF" w:rsidRDefault="00E426BF" w:rsidP="00E426BF">
      <w:pPr>
        <w:ind w:left="426" w:hanging="426"/>
        <w:jc w:val="both"/>
      </w:pPr>
      <w:r>
        <w:rPr>
          <w:b/>
          <w:i/>
          <w:u w:val="single"/>
        </w:rPr>
        <w:t xml:space="preserve">III. Oktatási-, Kulturális-, Szabadidő- és Sport Bizottságra átruházott hatáskörök: </w:t>
      </w:r>
    </w:p>
    <w:p w:rsidR="00E426BF" w:rsidRDefault="00E426BF" w:rsidP="00E426BF">
      <w:pPr>
        <w:ind w:left="426" w:hanging="426"/>
        <w:jc w:val="both"/>
      </w:pPr>
    </w:p>
    <w:p w:rsidR="00E426BF" w:rsidRDefault="00E426BF" w:rsidP="00E426BF">
      <w:pPr>
        <w:ind w:left="426" w:hanging="426"/>
        <w:jc w:val="both"/>
      </w:pPr>
      <w:r>
        <w:t xml:space="preserve">1./ Védi a nem önkormányzati épületen lévő művészeti alkotásokat, új elhelyezés esetén véleményezési jogot gyakorol. </w:t>
      </w:r>
    </w:p>
    <w:p w:rsidR="00E426BF" w:rsidRDefault="00E426BF" w:rsidP="00E426BF"/>
    <w:p w:rsidR="00E426BF" w:rsidRDefault="00E426BF" w:rsidP="00E426BF">
      <w:pPr>
        <w:ind w:left="426" w:hanging="426"/>
        <w:jc w:val="both"/>
      </w:pPr>
      <w:r>
        <w:t xml:space="preserve">2./ Egyetértési jogot gyakorol a megszűnt múzeum anyagának elhelyezésére szolgáló más közgyűjtemény kijelölésével kapcsolatban. </w:t>
      </w:r>
    </w:p>
    <w:p w:rsidR="00E426BF" w:rsidRDefault="00E426BF" w:rsidP="00E426BF"/>
    <w:p w:rsidR="00E426BF" w:rsidRDefault="00E426BF" w:rsidP="00E426BF">
      <w:pPr>
        <w:ind w:left="426" w:hanging="426"/>
        <w:jc w:val="both"/>
      </w:pPr>
      <w:r>
        <w:t>3./ Dönt az önkormányzat költségvetésében kulturális célfeladatok keretében jóváhagyott társadalmi szervek, alapítványok-, sport-támogatás iránti kérelmek elbírálásáról, előirányzat felhasználásáról.</w:t>
      </w:r>
    </w:p>
    <w:p w:rsidR="00E426BF" w:rsidRDefault="00E426BF" w:rsidP="00E426BF"/>
    <w:p w:rsidR="00E426BF" w:rsidRDefault="00E426BF" w:rsidP="00E426BF">
      <w:pPr>
        <w:ind w:left="426" w:hanging="426"/>
      </w:pPr>
      <w:r>
        <w:t xml:space="preserve">4./ A polgármesterrel kapcsolatos egyéb munkáltatói jogkörök gyakorlása, ezen belül: </w:t>
      </w:r>
    </w:p>
    <w:p w:rsidR="00E426BF" w:rsidRDefault="00E426BF" w:rsidP="00E426BF">
      <w:pPr>
        <w:ind w:left="360"/>
      </w:pPr>
      <w:r>
        <w:t xml:space="preserve">a/ cím- és kitüntetés adományozására felterjesztés, </w:t>
      </w:r>
    </w:p>
    <w:p w:rsidR="00E426BF" w:rsidRDefault="00E426BF" w:rsidP="00E426BF">
      <w:pPr>
        <w:ind w:left="360"/>
      </w:pPr>
      <w:r>
        <w:t>b/ hivatalos belföldi és külföldi kiküldetés engedélyezése, költségek elszámolása,</w:t>
      </w:r>
    </w:p>
    <w:p w:rsidR="00E426BF" w:rsidRDefault="00E426BF" w:rsidP="00E426BF">
      <w:pPr>
        <w:ind w:left="360"/>
      </w:pPr>
    </w:p>
    <w:p w:rsidR="00E426BF" w:rsidRDefault="00E426BF" w:rsidP="00E426BF">
      <w:pPr>
        <w:ind w:left="360"/>
      </w:pPr>
    </w:p>
    <w:p w:rsidR="00E426BF" w:rsidRDefault="00E426BF" w:rsidP="00E426BF">
      <w:pPr>
        <w:rPr>
          <w:i/>
          <w:u w:val="single"/>
        </w:rPr>
      </w:pPr>
      <w:r>
        <w:rPr>
          <w:b/>
          <w:i/>
          <w:u w:val="single"/>
        </w:rPr>
        <w:t>IV</w:t>
      </w:r>
      <w:r>
        <w:rPr>
          <w:i/>
          <w:u w:val="single"/>
        </w:rPr>
        <w:t xml:space="preserve">. </w:t>
      </w:r>
      <w:r>
        <w:rPr>
          <w:b/>
          <w:i/>
          <w:u w:val="single"/>
        </w:rPr>
        <w:t xml:space="preserve">Pénzügyi- és Számvizsgáló Bizottságra átruházott hatáskörök: 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pStyle w:val="Szvegtrzsbehzssal31"/>
        <w:ind w:left="284" w:hanging="284"/>
        <w:jc w:val="both"/>
        <w:rPr>
          <w:rFonts w:eastAsia="Times New Roman" w:cs="Times New Roman"/>
        </w:rPr>
      </w:pPr>
      <w:r>
        <w:rPr>
          <w:sz w:val="24"/>
          <w:szCs w:val="24"/>
        </w:rPr>
        <w:t xml:space="preserve">1./ Dönt az önkormányzat vagyonát érintő behajthatatlan kintlévőségek rendezésével összefüggésben a 1.000.000 Ft-ot meg nem haladó összegű követelés törlésének engedélyezéséről - amennyiben a behajthatatlanságot az intézmény igazolja -. </w:t>
      </w:r>
    </w:p>
    <w:p w:rsidR="00E426BF" w:rsidRDefault="00E426BF" w:rsidP="00E426BF">
      <w:pPr>
        <w:ind w:left="567" w:hanging="567"/>
      </w:pPr>
      <w:r>
        <w:rPr>
          <w:rFonts w:eastAsia="Times New Roman" w:cs="Times New Roman"/>
        </w:rPr>
        <w:t xml:space="preserve"> </w:t>
      </w:r>
    </w:p>
    <w:p w:rsidR="00E426BF" w:rsidRDefault="00E426BF" w:rsidP="00E426BF">
      <w:pPr>
        <w:ind w:left="426" w:hanging="426"/>
        <w:jc w:val="both"/>
      </w:pPr>
      <w:r>
        <w:t>2./</w:t>
      </w:r>
      <w:r>
        <w:rPr>
          <w:b/>
          <w:i/>
        </w:rPr>
        <w:t xml:space="preserve"> </w:t>
      </w:r>
      <w:r>
        <w:t xml:space="preserve">Dönt a külön önkormányzati rendeletben foglaltak alapján a mezőőri járulék kivetéséről.        </w:t>
      </w:r>
    </w:p>
    <w:p w:rsidR="00E426BF" w:rsidRDefault="00E426BF" w:rsidP="00E426BF">
      <w:pPr>
        <w:ind w:left="426" w:hanging="426"/>
      </w:pPr>
    </w:p>
    <w:p w:rsidR="00E426BF" w:rsidRDefault="00E426BF" w:rsidP="00E426BF">
      <w:pPr>
        <w:pStyle w:val="Szvegtrzsbehzssal31"/>
        <w:ind w:hanging="283"/>
        <w:jc w:val="both"/>
        <w:rPr>
          <w:b/>
          <w:i/>
          <w:u w:val="single"/>
        </w:rPr>
      </w:pPr>
      <w:r>
        <w:rPr>
          <w:sz w:val="24"/>
          <w:szCs w:val="24"/>
        </w:rPr>
        <w:t xml:space="preserve">3./ Önkormányzati tulajdonú vagy érdekeltségű gazdasági társaság éves, féléves beszámolóinak megtárgyalása. A bizottság dönti el a beszámoló ismerete alapján, hogy szükséges-e a testület elé történő terjesztése. </w:t>
      </w:r>
    </w:p>
    <w:p w:rsidR="00E426BF" w:rsidRDefault="00E426BF" w:rsidP="00E426BF">
      <w:pPr>
        <w:rPr>
          <w:b/>
          <w:i/>
          <w:u w:val="single"/>
        </w:rPr>
      </w:pPr>
    </w:p>
    <w:p w:rsidR="00E426BF" w:rsidRDefault="00E426BF" w:rsidP="00E426BF">
      <w:pPr>
        <w:ind w:left="426" w:hanging="426"/>
        <w:jc w:val="both"/>
        <w:rPr>
          <w:i/>
          <w:u w:val="single"/>
        </w:rPr>
      </w:pPr>
      <w:r>
        <w:rPr>
          <w:b/>
          <w:i/>
          <w:u w:val="single"/>
        </w:rPr>
        <w:t xml:space="preserve">V. Városüzemeltetési-, Szociális- és Egészségügyi Bizottságra átruházott hatáskörök: 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ind w:left="426" w:hanging="426"/>
        <w:jc w:val="both"/>
      </w:pPr>
      <w:r>
        <w:t>1./ Gyakorolja a képviselőtestület által külön rendeletben átruházott szociális ellátással összefüggő hatásköröket:</w:t>
      </w:r>
    </w:p>
    <w:p w:rsidR="00E426BF" w:rsidRDefault="00E426BF" w:rsidP="00E426B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>
        <w:t>a/ települési gondozási támogatás  megállapítása,</w:t>
      </w:r>
    </w:p>
    <w:p w:rsidR="00E426BF" w:rsidRDefault="00E426BF" w:rsidP="00E426B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</w:p>
    <w:p w:rsidR="00E426BF" w:rsidRDefault="00E426BF" w:rsidP="00E426BF">
      <w:r>
        <w:rPr>
          <w:rFonts w:eastAsia="Times New Roman" w:cs="Times New Roman"/>
        </w:rPr>
        <w:t xml:space="preserve">     </w:t>
      </w:r>
      <w:r>
        <w:t>b/ szociális tűzifa támogatás megállapítása.</w:t>
      </w:r>
    </w:p>
    <w:p w:rsidR="00E426BF" w:rsidRDefault="00E426BF" w:rsidP="00E426BF"/>
    <w:p w:rsidR="00E426BF" w:rsidRDefault="00E426BF" w:rsidP="00E426BF">
      <w:pPr>
        <w:ind w:left="426" w:hanging="426"/>
        <w:jc w:val="both"/>
        <w:rPr>
          <w:rFonts w:eastAsia="Times New Roman" w:cs="Times New Roman"/>
        </w:rPr>
      </w:pPr>
      <w:r>
        <w:t>2./ Gyakorolja a képviselő-testület által külön rendeletben a térítési díjak csökkentésével, illetve</w:t>
      </w:r>
      <w:r>
        <w:rPr>
          <w:rFonts w:eastAsia="Times New Roman" w:cs="Times New Roman"/>
        </w:rPr>
        <w:t xml:space="preserve"> </w:t>
      </w:r>
      <w:r>
        <w:t>elengedésével összefüggő hatásköröket.</w:t>
      </w:r>
    </w:p>
    <w:p w:rsidR="00E426BF" w:rsidRDefault="00E426BF" w:rsidP="00E426BF">
      <w:r>
        <w:rPr>
          <w:rFonts w:eastAsia="Times New Roman" w:cs="Times New Roman"/>
        </w:rPr>
        <w:t xml:space="preserve">     </w:t>
      </w:r>
    </w:p>
    <w:p w:rsidR="00E426BF" w:rsidRDefault="00E426BF" w:rsidP="00E426BF">
      <w:pPr>
        <w:ind w:left="426" w:hanging="426"/>
        <w:jc w:val="both"/>
      </w:pPr>
      <w:r>
        <w:t>3./ Az Önkormányzati Képviselőtestület nevében véleményezi az állatorvosi ellátási körzet kialakítását és a körzetet ellátó hatósági állatorvos kinevezését.</w:t>
      </w:r>
    </w:p>
    <w:p w:rsidR="00E426BF" w:rsidRDefault="00E426BF" w:rsidP="00E426BF">
      <w:pPr>
        <w:ind w:left="426" w:hanging="426"/>
      </w:pPr>
    </w:p>
    <w:p w:rsidR="00E426BF" w:rsidRDefault="00E426BF" w:rsidP="00E426BF">
      <w:pPr>
        <w:ind w:left="426" w:hanging="426"/>
        <w:jc w:val="both"/>
        <w:rPr>
          <w:b/>
          <w:i/>
        </w:rPr>
      </w:pPr>
      <w:r>
        <w:t>4./ Felügyeli az egészségügyi alapellátás ellátási</w:t>
      </w:r>
      <w:r>
        <w:rPr>
          <w:b/>
          <w:i/>
        </w:rPr>
        <w:t xml:space="preserve"> </w:t>
      </w:r>
      <w:r>
        <w:t>formáinak működését /háziorvosok, fogorvosok stb./ Kezdeményezi az egészségügyi alapellátással kapcsolatos szerződések módosítását, felülvizsgálatát.</w:t>
      </w:r>
      <w:r>
        <w:rPr>
          <w:b/>
          <w:i/>
        </w:rPr>
        <w:t xml:space="preserve"> </w:t>
      </w:r>
    </w:p>
    <w:p w:rsidR="00E426BF" w:rsidRDefault="00E426BF" w:rsidP="00E426BF">
      <w:pPr>
        <w:ind w:left="426" w:hanging="426"/>
        <w:rPr>
          <w:b/>
          <w:i/>
        </w:rPr>
      </w:pPr>
    </w:p>
    <w:p w:rsidR="00E426BF" w:rsidRDefault="00E426BF" w:rsidP="00E426BF">
      <w:pPr>
        <w:ind w:left="426" w:hanging="426"/>
        <w:jc w:val="both"/>
        <w:rPr>
          <w:i/>
          <w:u w:val="single"/>
        </w:rPr>
      </w:pPr>
      <w:r>
        <w:t>5./ Az egészségügyi ellátással kapcsolatos panaszokat kivizsgálja és az eredményről a beteget tájékoztatja.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jc w:val="both"/>
        <w:rPr>
          <w:i/>
          <w:u w:val="single"/>
        </w:rPr>
      </w:pPr>
    </w:p>
    <w:p w:rsidR="00E426BF" w:rsidRDefault="00E426BF" w:rsidP="00E426BF">
      <w:pPr>
        <w:rPr>
          <w:i/>
          <w:u w:val="single"/>
        </w:rPr>
      </w:pPr>
      <w:r>
        <w:rPr>
          <w:b/>
          <w:i/>
          <w:u w:val="single"/>
        </w:rPr>
        <w:t xml:space="preserve">VI.  Az átruházott jogkör gyakorlásával összefüggő feladatok: </w:t>
      </w:r>
    </w:p>
    <w:p w:rsidR="00E426BF" w:rsidRDefault="00E426BF" w:rsidP="00E426BF">
      <w:pPr>
        <w:rPr>
          <w:i/>
          <w:u w:val="single"/>
        </w:rPr>
      </w:pPr>
    </w:p>
    <w:p w:rsidR="00E426BF" w:rsidRDefault="00E426BF" w:rsidP="00E426BF">
      <w:pPr>
        <w:ind w:left="426" w:hanging="426"/>
        <w:jc w:val="both"/>
        <w:rPr>
          <w:rFonts w:eastAsia="Times New Roman" w:cs="Times New Roman"/>
        </w:rPr>
      </w:pPr>
      <w:r>
        <w:t>1./ Az átruházott hatásköröket tovább ruházni nem lehet. E jogkörben hozott döntésekről évente egy alkalommal be kell számolni a képviselőtestületnek.</w:t>
      </w:r>
    </w:p>
    <w:p w:rsidR="00E426BF" w:rsidRDefault="00E426BF" w:rsidP="00E426BF">
      <w:r>
        <w:rPr>
          <w:rFonts w:eastAsia="Times New Roman" w:cs="Times New Roman"/>
        </w:rPr>
        <w:t xml:space="preserve"> </w:t>
      </w:r>
    </w:p>
    <w:p w:rsidR="00E426BF" w:rsidRDefault="00E426BF" w:rsidP="00E426BF">
      <w:pPr>
        <w:ind w:left="426" w:hanging="426"/>
        <w:jc w:val="both"/>
      </w:pPr>
      <w:r>
        <w:t xml:space="preserve">2./ Az átruházott hatáskörben a bizottságok egyszerű szótöbbséggel döntenek, a kisebbségi véleményt az ülésről készült jegyzőkönyvben rögzíteni kell. </w:t>
      </w:r>
    </w:p>
    <w:p w:rsidR="00E426BF" w:rsidRDefault="00E426BF" w:rsidP="00E426BF">
      <w:pPr>
        <w:rPr>
          <w:b/>
        </w:rPr>
      </w:pPr>
    </w:p>
    <w:p w:rsidR="00E426BF" w:rsidRDefault="00E426BF" w:rsidP="00E426BF">
      <w:pPr>
        <w:jc w:val="right"/>
        <w:rPr>
          <w:i/>
        </w:rPr>
      </w:pPr>
    </w:p>
    <w:p w:rsidR="00E426BF" w:rsidRDefault="00E426BF" w:rsidP="00E426BF">
      <w:pPr>
        <w:jc w:val="right"/>
        <w:rPr>
          <w:i/>
        </w:rPr>
      </w:pPr>
    </w:p>
    <w:p w:rsidR="00E426BF" w:rsidRDefault="00E426BF" w:rsidP="00E426BF">
      <w:pPr>
        <w:rPr>
          <w:b/>
        </w:rPr>
      </w:pPr>
      <w:r>
        <w:rPr>
          <w:b/>
          <w:i/>
          <w:iCs/>
        </w:rPr>
        <w:t xml:space="preserve">K i s v á r d a, 2017. október 24. </w:t>
      </w:r>
    </w:p>
    <w:p w:rsidR="00E426BF" w:rsidRDefault="00E426BF" w:rsidP="00E426BF">
      <w:pPr>
        <w:jc w:val="right"/>
        <w:rPr>
          <w:i/>
        </w:rPr>
      </w:pPr>
    </w:p>
    <w:p w:rsidR="00C5529A" w:rsidRDefault="00C5529A"/>
    <w:sectPr w:rsidR="00C5529A" w:rsidSect="00C5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48" w:rsidRDefault="008C2C48" w:rsidP="00E426BF">
      <w:r>
        <w:separator/>
      </w:r>
    </w:p>
  </w:endnote>
  <w:endnote w:type="continuationSeparator" w:id="1">
    <w:p w:rsidR="008C2C48" w:rsidRDefault="008C2C48" w:rsidP="00E42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48" w:rsidRDefault="008C2C48" w:rsidP="00E426BF">
      <w:r>
        <w:separator/>
      </w:r>
    </w:p>
  </w:footnote>
  <w:footnote w:type="continuationSeparator" w:id="1">
    <w:p w:rsidR="008C2C48" w:rsidRDefault="008C2C48" w:rsidP="00E426BF">
      <w:r>
        <w:continuationSeparator/>
      </w:r>
    </w:p>
  </w:footnote>
  <w:footnote w:id="2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12/2015.(IV.14.) önkormányzati rendelet 5. §-a módosította. Hatályos 2015. április 14-től.</w:t>
      </w:r>
    </w:p>
  </w:footnote>
  <w:footnote w:id="3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27/2015.(IX.22.) önkormányzati rendelet 2. §-a módosította. Hatályos 2015. szeptember 22-től.</w:t>
      </w:r>
    </w:p>
  </w:footnote>
  <w:footnote w:id="4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27/2015.(IX.22.) önkormányzati rendelet 2. §-a módosította. Hatályos 2015. szeptember 22-től.</w:t>
      </w:r>
    </w:p>
  </w:footnote>
  <w:footnote w:id="5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27/2015.(IX.22.) önkormányzati rendelet 2. §-a módosította. Hatályos 2015. szeptember 22-től.</w:t>
      </w:r>
    </w:p>
  </w:footnote>
  <w:footnote w:id="6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27/2015.(IX.22.) önkormányzati rendelet 3. §-a módosította. Hatályos 2015. szeptember 22-től.</w:t>
      </w:r>
    </w:p>
  </w:footnote>
  <w:footnote w:id="7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3/2016.(II.29.) önkormányzati rendelet 2. §-a módosította. Hatályos 2016. március 1-től.</w:t>
      </w:r>
    </w:p>
  </w:footnote>
  <w:footnote w:id="8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3/2016.(II.29.) önkormányzati rendelet 3. §-a egészítette ki. Hatályos 2016. március 1-től.</w:t>
      </w:r>
    </w:p>
  </w:footnote>
  <w:footnote w:id="9">
    <w:p w:rsidR="00E426BF" w:rsidRDefault="00E426BF" w:rsidP="00E426BF">
      <w:pPr>
        <w:pStyle w:val="Lbjegyzetszveg"/>
      </w:pPr>
      <w:r>
        <w:rPr>
          <w:rStyle w:val="Lbjegyzet-hivatkozs"/>
        </w:rPr>
        <w:footnoteRef/>
      </w:r>
      <w:r>
        <w:t xml:space="preserve"> a 28/2017.(X.24) önkormányzati rendelet egészítette ki, hatályos 2017. október 24-től.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1F5"/>
    <w:multiLevelType w:val="hybridMultilevel"/>
    <w:tmpl w:val="2A3CBEFC"/>
    <w:lvl w:ilvl="0" w:tplc="040E0001">
      <w:start w:val="1"/>
      <w:numFmt w:val="bullet"/>
      <w:pStyle w:val="Cms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6BF"/>
    <w:rsid w:val="008C2C48"/>
    <w:rsid w:val="00C5529A"/>
    <w:rsid w:val="00E4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6B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sor1">
    <w:name w:val="heading 1"/>
    <w:basedOn w:val="Norml"/>
    <w:next w:val="Norml"/>
    <w:link w:val="Cmsor1Char"/>
    <w:qFormat/>
    <w:rsid w:val="00E426BF"/>
    <w:pPr>
      <w:keepNext/>
      <w:numPr>
        <w:numId w:val="1"/>
      </w:numPr>
      <w:ind w:left="1418" w:hanging="1418"/>
      <w:jc w:val="both"/>
      <w:outlineLvl w:val="0"/>
    </w:pPr>
    <w:rPr>
      <w:rFonts w:cs="Tahoma"/>
      <w:b/>
      <w:bCs/>
      <w:i/>
      <w:iCs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26BF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zh-CN" w:bidi="hi-IN"/>
    </w:rPr>
  </w:style>
  <w:style w:type="paragraph" w:styleId="Nincstrkz">
    <w:name w:val="No Spacing"/>
    <w:qFormat/>
    <w:rsid w:val="00E426B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E426BF"/>
    <w:pPr>
      <w:spacing w:after="120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rsid w:val="00E426BF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bjegyzet-hivatkozs">
    <w:name w:val="footnote reference"/>
    <w:semiHidden/>
    <w:rsid w:val="00E426BF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426BF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26BF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Szvegtrzsbehzssal21">
    <w:name w:val="Szövegtörzs behúzással 21"/>
    <w:basedOn w:val="Norml"/>
    <w:rsid w:val="00E426BF"/>
    <w:pPr>
      <w:spacing w:after="120" w:line="480" w:lineRule="auto"/>
      <w:ind w:left="283"/>
    </w:pPr>
    <w:rPr>
      <w:szCs w:val="21"/>
      <w:lang w:eastAsia="zh-CN"/>
    </w:rPr>
  </w:style>
  <w:style w:type="paragraph" w:customStyle="1" w:styleId="Szvegtrzsbehzssal31">
    <w:name w:val="Szövegtörzs behúzással 31"/>
    <w:basedOn w:val="Norml"/>
    <w:rsid w:val="00E426BF"/>
    <w:pPr>
      <w:spacing w:after="120"/>
      <w:ind w:left="283"/>
    </w:pPr>
    <w:rPr>
      <w:sz w:val="16"/>
      <w:szCs w:val="1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9854</Characters>
  <Application>Microsoft Office Word</Application>
  <DocSecurity>0</DocSecurity>
  <Lines>82</Lines>
  <Paragraphs>22</Paragraphs>
  <ScaleCrop>false</ScaleCrop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Belinszky Ferencné</dc:creator>
  <cp:lastModifiedBy>Belinszky Ferencné</cp:lastModifiedBy>
  <cp:revision>1</cp:revision>
  <dcterms:created xsi:type="dcterms:W3CDTF">2018-09-06T08:56:00Z</dcterms:created>
  <dcterms:modified xsi:type="dcterms:W3CDTF">2018-09-06T08:57:00Z</dcterms:modified>
</cp:coreProperties>
</file>