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D8" w:rsidRDefault="00CE70D8" w:rsidP="00CE70D8">
      <w:pPr>
        <w:rPr>
          <w:b/>
          <w:sz w:val="26"/>
        </w:rPr>
      </w:pPr>
      <w:r>
        <w:rPr>
          <w:b/>
          <w:sz w:val="26"/>
        </w:rPr>
        <w:t>11. melléklet</w:t>
      </w:r>
    </w:p>
    <w:p w:rsidR="00CE70D8" w:rsidRDefault="00CE70D8" w:rsidP="00CE70D8">
      <w:pPr>
        <w:rPr>
          <w:sz w:val="26"/>
        </w:rPr>
      </w:pPr>
    </w:p>
    <w:p w:rsidR="00CE70D8" w:rsidRDefault="00CE70D8" w:rsidP="00CE70D8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CE70D8" w:rsidRDefault="00CE70D8" w:rsidP="00CE70D8">
      <w:pPr>
        <w:ind w:left="540" w:hanging="540"/>
        <w:rPr>
          <w:sz w:val="26"/>
        </w:rPr>
      </w:pPr>
    </w:p>
    <w:p w:rsidR="00CE70D8" w:rsidRDefault="00CE70D8" w:rsidP="00CE70D8">
      <w:pPr>
        <w:ind w:left="540" w:hanging="540"/>
        <w:rPr>
          <w:b/>
          <w:sz w:val="26"/>
        </w:rPr>
      </w:pPr>
      <w:r>
        <w:rPr>
          <w:b/>
          <w:sz w:val="26"/>
        </w:rPr>
        <w:t xml:space="preserve">Védett építészeti értékek </w:t>
      </w:r>
    </w:p>
    <w:p w:rsidR="00CE70D8" w:rsidRDefault="00CE70D8" w:rsidP="00CE70D8">
      <w:pPr>
        <w:ind w:left="540" w:hanging="540"/>
        <w:rPr>
          <w:sz w:val="26"/>
        </w:rPr>
      </w:pPr>
    </w:p>
    <w:p w:rsidR="00CE70D8" w:rsidRDefault="00CE70D8" w:rsidP="00CE70D8">
      <w:pPr>
        <w:spacing w:line="360" w:lineRule="auto"/>
        <w:ind w:left="336"/>
        <w:rPr>
          <w:sz w:val="26"/>
        </w:rPr>
      </w:pPr>
      <w:r>
        <w:rPr>
          <w:sz w:val="26"/>
        </w:rPr>
        <w:t>Országos védelem alatt álló védett építészeti értékek létesítményei:</w:t>
      </w:r>
    </w:p>
    <w:p w:rsidR="00CE70D8" w:rsidRDefault="00CE70D8" w:rsidP="00CE70D8">
      <w:pPr>
        <w:tabs>
          <w:tab w:val="left" w:pos="1440"/>
        </w:tabs>
        <w:spacing w:line="360" w:lineRule="auto"/>
        <w:ind w:left="336"/>
        <w:rPr>
          <w:sz w:val="26"/>
        </w:rPr>
      </w:pPr>
      <w:r>
        <w:rPr>
          <w:sz w:val="26"/>
        </w:rPr>
        <w:t xml:space="preserve">                 -    Mátyás u. 37. népi lakóház 2303/2 hrsz.</w:t>
      </w:r>
    </w:p>
    <w:p w:rsidR="00CE70D8" w:rsidRDefault="00CE70D8" w:rsidP="00CE70D8">
      <w:pPr>
        <w:tabs>
          <w:tab w:val="left" w:pos="1440"/>
        </w:tabs>
        <w:ind w:left="1778" w:hanging="1498"/>
        <w:rPr>
          <w:sz w:val="26"/>
        </w:rPr>
      </w:pPr>
      <w:r>
        <w:rPr>
          <w:sz w:val="26"/>
        </w:rPr>
        <w:t xml:space="preserve">                       Műemléki környezete kiterjed a 2297/2; 2302; 2303/3; 2304; valamint </w:t>
      </w:r>
      <w:proofErr w:type="gramStart"/>
      <w:r>
        <w:rPr>
          <w:sz w:val="26"/>
        </w:rPr>
        <w:t>a    126</w:t>
      </w:r>
      <w:proofErr w:type="gramEnd"/>
      <w:r>
        <w:rPr>
          <w:sz w:val="26"/>
        </w:rPr>
        <w:t xml:space="preserve">; 127; 128 </w:t>
      </w:r>
      <w:proofErr w:type="spellStart"/>
      <w:r>
        <w:rPr>
          <w:sz w:val="26"/>
        </w:rPr>
        <w:t>hrsz-ú</w:t>
      </w:r>
      <w:proofErr w:type="spellEnd"/>
      <w:r>
        <w:rPr>
          <w:sz w:val="26"/>
        </w:rPr>
        <w:t xml:space="preserve"> ingatlanokra és ezen ingatlanok előtti ú</w:t>
      </w:r>
      <w:r>
        <w:rPr>
          <w:sz w:val="26"/>
        </w:rPr>
        <w:t>t</w:t>
      </w:r>
      <w:r>
        <w:rPr>
          <w:sz w:val="26"/>
        </w:rPr>
        <w:t>szakaszra</w:t>
      </w:r>
    </w:p>
    <w:p w:rsidR="00CE70D8" w:rsidRDefault="00CE70D8" w:rsidP="00CE70D8">
      <w:pPr>
        <w:tabs>
          <w:tab w:val="left" w:pos="1440"/>
        </w:tabs>
        <w:ind w:left="1778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spacing w:line="360" w:lineRule="auto"/>
        <w:ind w:left="-24"/>
        <w:rPr>
          <w:sz w:val="26"/>
        </w:rPr>
      </w:pPr>
      <w:r>
        <w:rPr>
          <w:sz w:val="26"/>
        </w:rPr>
        <w:t xml:space="preserve">                       -    </w:t>
      </w:r>
      <w:proofErr w:type="spellStart"/>
      <w:r>
        <w:rPr>
          <w:sz w:val="26"/>
        </w:rPr>
        <w:t>Keselyűhalom</w:t>
      </w:r>
      <w:proofErr w:type="spellEnd"/>
      <w:r>
        <w:rPr>
          <w:sz w:val="26"/>
        </w:rPr>
        <w:t xml:space="preserve"> eklektikus volt </w:t>
      </w:r>
      <w:proofErr w:type="spellStart"/>
      <w:r>
        <w:rPr>
          <w:sz w:val="26"/>
        </w:rPr>
        <w:t>Dobozy-kastély</w:t>
      </w:r>
      <w:proofErr w:type="spellEnd"/>
      <w:r>
        <w:rPr>
          <w:sz w:val="26"/>
        </w:rPr>
        <w:t xml:space="preserve"> 1889. 0401/3 hrsz.</w:t>
      </w: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  <w:r>
        <w:rPr>
          <w:sz w:val="26"/>
        </w:rPr>
        <w:t xml:space="preserve">                       Műemléki környezete kiterjed a 0395/5; 0395/8; 0395/9; 0400/2; 0400/3; 0400/7; 0400/8; 0401/1; 0401/5; 0401/6; 0402/1; </w:t>
      </w:r>
      <w:proofErr w:type="spellStart"/>
      <w:r>
        <w:rPr>
          <w:sz w:val="26"/>
        </w:rPr>
        <w:t>hrsz-ú</w:t>
      </w:r>
      <w:proofErr w:type="spellEnd"/>
      <w:r>
        <w:rPr>
          <w:sz w:val="26"/>
        </w:rPr>
        <w:t xml:space="preserve"> ingatlanokra és ezen ingatlanokkal határos utakra, útsz</w:t>
      </w:r>
      <w:r>
        <w:rPr>
          <w:sz w:val="26"/>
        </w:rPr>
        <w:t>a</w:t>
      </w:r>
      <w:r>
        <w:rPr>
          <w:sz w:val="26"/>
        </w:rPr>
        <w:t>kaszokra</w:t>
      </w: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CE70D8" w:rsidRDefault="00CE70D8" w:rsidP="00CE70D8">
      <w:pPr>
        <w:tabs>
          <w:tab w:val="left" w:pos="1440"/>
        </w:tabs>
        <w:ind w:left="1775" w:hanging="1498"/>
        <w:rPr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E70D8"/>
    <w:rsid w:val="009F0B5A"/>
    <w:rsid w:val="00CE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656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2018-04-12T07:13:00Z</dcterms:created>
  <dcterms:modified xsi:type="dcterms:W3CDTF">2018-04-12T07:14:00Z</dcterms:modified>
</cp:coreProperties>
</file>