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03" w:rsidRPr="00996538" w:rsidRDefault="00953303" w:rsidP="00953303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953303" w:rsidRPr="00996538" w:rsidRDefault="00953303" w:rsidP="00953303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996538">
        <w:rPr>
          <w:rFonts w:ascii="Century Gothic" w:hAnsi="Century Gothic" w:cs="Arial"/>
          <w:b/>
          <w:bCs/>
          <w:sz w:val="22"/>
          <w:szCs w:val="22"/>
        </w:rPr>
        <w:t>Tokod Nagyközség Önkormányzata Képviselő-testületének</w:t>
      </w:r>
    </w:p>
    <w:p w:rsidR="00953303" w:rsidRPr="00996538" w:rsidRDefault="00953303" w:rsidP="00953303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11</w:t>
      </w:r>
      <w:r w:rsidRPr="00996538">
        <w:rPr>
          <w:rFonts w:ascii="Century Gothic" w:hAnsi="Century Gothic" w:cs="Arial"/>
          <w:b/>
          <w:bCs/>
          <w:sz w:val="22"/>
          <w:szCs w:val="22"/>
        </w:rPr>
        <w:t>/2014.  (</w:t>
      </w:r>
      <w:r>
        <w:rPr>
          <w:rFonts w:ascii="Century Gothic" w:hAnsi="Century Gothic" w:cs="Arial"/>
          <w:b/>
          <w:bCs/>
          <w:sz w:val="22"/>
          <w:szCs w:val="22"/>
        </w:rPr>
        <w:t>XI. 26.</w:t>
      </w:r>
      <w:r w:rsidRPr="00996538">
        <w:rPr>
          <w:rFonts w:ascii="Century Gothic" w:hAnsi="Century Gothic" w:cs="Arial"/>
          <w:b/>
          <w:bCs/>
          <w:sz w:val="22"/>
          <w:szCs w:val="22"/>
        </w:rPr>
        <w:t>) önkormányzati rendelete</w:t>
      </w:r>
    </w:p>
    <w:p w:rsidR="00953303" w:rsidRPr="00996538" w:rsidRDefault="00953303" w:rsidP="00953303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proofErr w:type="gramStart"/>
      <w:r>
        <w:rPr>
          <w:rFonts w:ascii="Century Gothic" w:hAnsi="Century Gothic" w:cs="Arial"/>
          <w:b/>
          <w:bCs/>
          <w:sz w:val="22"/>
          <w:szCs w:val="22"/>
        </w:rPr>
        <w:t>az</w:t>
      </w:r>
      <w:proofErr w:type="gramEnd"/>
      <w:r>
        <w:rPr>
          <w:rFonts w:ascii="Century Gothic" w:hAnsi="Century Gothic" w:cs="Arial"/>
          <w:b/>
          <w:bCs/>
          <w:sz w:val="22"/>
          <w:szCs w:val="22"/>
        </w:rPr>
        <w:t xml:space="preserve"> Önkormányzat </w:t>
      </w:r>
      <w:r w:rsidRPr="00996538">
        <w:rPr>
          <w:rFonts w:ascii="Century Gothic" w:hAnsi="Century Gothic" w:cs="Arial"/>
          <w:b/>
          <w:bCs/>
          <w:sz w:val="22"/>
          <w:szCs w:val="22"/>
        </w:rPr>
        <w:t>2014 évi költségvetéséről szóló</w:t>
      </w:r>
    </w:p>
    <w:p w:rsidR="00953303" w:rsidRPr="00996538" w:rsidRDefault="00953303" w:rsidP="00953303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996538">
        <w:rPr>
          <w:rFonts w:ascii="Century Gothic" w:hAnsi="Century Gothic" w:cs="Arial"/>
          <w:b/>
          <w:bCs/>
          <w:sz w:val="22"/>
          <w:szCs w:val="22"/>
        </w:rPr>
        <w:t>3/2014.  (II. 27.) önkormányzati rendeletének módosításáról</w:t>
      </w:r>
    </w:p>
    <w:p w:rsidR="00953303" w:rsidRPr="00996538" w:rsidRDefault="00953303" w:rsidP="00953303">
      <w:pPr>
        <w:rPr>
          <w:rFonts w:ascii="Century Gothic" w:hAnsi="Century Gothic"/>
          <w:b/>
          <w:bCs/>
          <w:sz w:val="22"/>
          <w:szCs w:val="22"/>
        </w:rPr>
      </w:pPr>
    </w:p>
    <w:p w:rsidR="00953303" w:rsidRPr="00996538" w:rsidRDefault="00953303" w:rsidP="0095330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953303" w:rsidRPr="00996538" w:rsidRDefault="00953303" w:rsidP="00953303">
      <w:pPr>
        <w:jc w:val="both"/>
        <w:rPr>
          <w:rFonts w:ascii="Century Gothic" w:hAnsi="Century Gothic"/>
          <w:bCs/>
          <w:sz w:val="22"/>
          <w:szCs w:val="22"/>
        </w:rPr>
      </w:pPr>
      <w:r w:rsidRPr="00996538">
        <w:rPr>
          <w:rFonts w:ascii="Century Gothic" w:hAnsi="Century Gothic"/>
          <w:bCs/>
          <w:sz w:val="22"/>
          <w:szCs w:val="22"/>
        </w:rPr>
        <w:t>Tokod Nagyközség Önkormányzatának Képviselő-testülete az államháztartásról szóló 2011. évi CXCV. törvény 23.§ (1) bekezdésben kapott felhatalmazás alapján az Alaptörvény 32</w:t>
      </w:r>
      <w:proofErr w:type="gramStart"/>
      <w:r w:rsidRPr="00996538">
        <w:rPr>
          <w:rFonts w:ascii="Century Gothic" w:hAnsi="Century Gothic"/>
          <w:bCs/>
          <w:sz w:val="22"/>
          <w:szCs w:val="22"/>
        </w:rPr>
        <w:t>.cikk</w:t>
      </w:r>
      <w:proofErr w:type="gramEnd"/>
      <w:r w:rsidRPr="00996538">
        <w:rPr>
          <w:rFonts w:ascii="Century Gothic" w:hAnsi="Century Gothic"/>
          <w:bCs/>
          <w:sz w:val="22"/>
          <w:szCs w:val="22"/>
        </w:rPr>
        <w:t xml:space="preserve"> (1) bekezdés f) pontjában meghatározott feladatkörében eljárva, Magyarország helyi önkormányzatairól szóló  2011. évi CLXXXIX. törvény 120. §. (1) bekezdés a) pontjában biztosított véleményezési jogkörében eljáró Pénzügyi Bizottság véleményének kikérésével a következőket rendeli el:</w:t>
      </w:r>
    </w:p>
    <w:p w:rsidR="00953303" w:rsidRPr="00996538" w:rsidRDefault="00953303" w:rsidP="00953303">
      <w:pPr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5B38F0"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 xml:space="preserve"> §</w:t>
      </w:r>
      <w:r w:rsidRPr="00996538">
        <w:rPr>
          <w:rFonts w:ascii="Century Gothic" w:hAnsi="Century Gothic"/>
          <w:sz w:val="22"/>
          <w:szCs w:val="22"/>
        </w:rPr>
        <w:t xml:space="preserve"> Az Önkormányzat 2014. évi költségvetéséről szóló 3/2014. (II.27.) önkormányzati rendelet </w:t>
      </w:r>
      <w:proofErr w:type="gramStart"/>
      <w:r w:rsidRPr="00996538">
        <w:rPr>
          <w:rFonts w:ascii="Century Gothic" w:hAnsi="Century Gothic"/>
          <w:sz w:val="22"/>
          <w:szCs w:val="22"/>
        </w:rPr>
        <w:t>( a</w:t>
      </w:r>
      <w:proofErr w:type="gramEnd"/>
      <w:r w:rsidRPr="00996538">
        <w:rPr>
          <w:rFonts w:ascii="Century Gothic" w:hAnsi="Century Gothic"/>
          <w:sz w:val="22"/>
          <w:szCs w:val="22"/>
        </w:rPr>
        <w:t xml:space="preserve"> továbbiakban Rendelet) 1. §</w:t>
      </w:r>
      <w:proofErr w:type="spellStart"/>
      <w:r w:rsidRPr="00996538">
        <w:rPr>
          <w:rFonts w:ascii="Century Gothic" w:hAnsi="Century Gothic"/>
          <w:sz w:val="22"/>
          <w:szCs w:val="22"/>
        </w:rPr>
        <w:t>-a</w:t>
      </w:r>
      <w:proofErr w:type="spellEnd"/>
      <w:r w:rsidRPr="00996538">
        <w:rPr>
          <w:rFonts w:ascii="Century Gothic" w:hAnsi="Century Gothic"/>
          <w:sz w:val="22"/>
          <w:szCs w:val="22"/>
        </w:rPr>
        <w:t xml:space="preserve"> helyébe a következő rendelkezés lép: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>„A Képviselő-testület a 2014. évi költségvetés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a</w:t>
      </w:r>
      <w:proofErr w:type="gramEnd"/>
      <w:r>
        <w:rPr>
          <w:rFonts w:ascii="Century Gothic" w:hAnsi="Century Gothic"/>
          <w:sz w:val="22"/>
          <w:szCs w:val="22"/>
        </w:rPr>
        <w:t>)</w:t>
      </w:r>
      <w:r w:rsidRPr="0099653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bevételi főösszegét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601 387</w:t>
      </w:r>
      <w:r w:rsidRPr="00996538">
        <w:rPr>
          <w:rFonts w:ascii="Century Gothic" w:hAnsi="Century Gothic"/>
          <w:sz w:val="22"/>
          <w:szCs w:val="22"/>
        </w:rPr>
        <w:t xml:space="preserve"> 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</w:r>
      <w:proofErr w:type="gramStart"/>
      <w:r w:rsidRPr="00996538">
        <w:rPr>
          <w:rFonts w:ascii="Century Gothic" w:hAnsi="Century Gothic"/>
          <w:sz w:val="22"/>
          <w:szCs w:val="22"/>
        </w:rPr>
        <w:t>ebbő</w:t>
      </w:r>
      <w:r>
        <w:rPr>
          <w:rFonts w:ascii="Century Gothic" w:hAnsi="Century Gothic"/>
          <w:sz w:val="22"/>
          <w:szCs w:val="22"/>
        </w:rPr>
        <w:t>l</w:t>
      </w:r>
      <w:proofErr w:type="gramEnd"/>
      <w:r>
        <w:rPr>
          <w:rFonts w:ascii="Century Gothic" w:hAnsi="Century Gothic"/>
          <w:sz w:val="22"/>
          <w:szCs w:val="22"/>
        </w:rPr>
        <w:t>: működési célú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433 431 </w:t>
      </w:r>
      <w:r w:rsidRPr="00996538">
        <w:rPr>
          <w:rFonts w:ascii="Century Gothic" w:hAnsi="Century Gothic"/>
          <w:sz w:val="22"/>
          <w:szCs w:val="22"/>
        </w:rPr>
        <w:t>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  <w:t xml:space="preserve">             </w:t>
      </w:r>
      <w:proofErr w:type="gramStart"/>
      <w:r w:rsidRPr="00996538">
        <w:rPr>
          <w:rFonts w:ascii="Century Gothic" w:hAnsi="Century Gothic"/>
          <w:sz w:val="22"/>
          <w:szCs w:val="22"/>
        </w:rPr>
        <w:t>felhalmozási</w:t>
      </w:r>
      <w:proofErr w:type="gramEnd"/>
      <w:r w:rsidRPr="0099653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célú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            167 956</w:t>
      </w:r>
      <w:r w:rsidRPr="00996538">
        <w:rPr>
          <w:rFonts w:ascii="Century Gothic" w:hAnsi="Century Gothic"/>
          <w:sz w:val="22"/>
          <w:szCs w:val="22"/>
        </w:rPr>
        <w:t xml:space="preserve"> 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b) kiadási főösszegét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672 049 </w:t>
      </w:r>
      <w:r w:rsidRPr="00996538">
        <w:rPr>
          <w:rFonts w:ascii="Century Gothic" w:hAnsi="Century Gothic"/>
          <w:sz w:val="22"/>
          <w:szCs w:val="22"/>
        </w:rPr>
        <w:t>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</w:r>
      <w:proofErr w:type="gramStart"/>
      <w:r w:rsidRPr="00996538">
        <w:rPr>
          <w:rFonts w:ascii="Century Gothic" w:hAnsi="Century Gothic"/>
          <w:sz w:val="22"/>
          <w:szCs w:val="22"/>
        </w:rPr>
        <w:t>ebből</w:t>
      </w:r>
      <w:proofErr w:type="gramEnd"/>
      <w:r w:rsidRPr="00996538">
        <w:rPr>
          <w:rFonts w:ascii="Century Gothic" w:hAnsi="Century Gothic"/>
          <w:sz w:val="22"/>
          <w:szCs w:val="22"/>
        </w:rPr>
        <w:t>: működési cél</w:t>
      </w:r>
      <w:r>
        <w:rPr>
          <w:rFonts w:ascii="Century Gothic" w:hAnsi="Century Gothic"/>
          <w:sz w:val="22"/>
          <w:szCs w:val="22"/>
        </w:rPr>
        <w:t>ú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         </w:t>
      </w:r>
      <w:r>
        <w:rPr>
          <w:rFonts w:ascii="Century Gothic" w:hAnsi="Century Gothic"/>
          <w:sz w:val="22"/>
          <w:szCs w:val="22"/>
        </w:rPr>
        <w:tab/>
        <w:t>464 621</w:t>
      </w:r>
      <w:r w:rsidRPr="00996538">
        <w:rPr>
          <w:rFonts w:ascii="Century Gothic" w:hAnsi="Century Gothic"/>
          <w:sz w:val="22"/>
          <w:szCs w:val="22"/>
        </w:rPr>
        <w:t xml:space="preserve"> 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  <w:t xml:space="preserve">             </w:t>
      </w:r>
      <w:proofErr w:type="gramStart"/>
      <w:r w:rsidRPr="00996538">
        <w:rPr>
          <w:rFonts w:ascii="Century Gothic" w:hAnsi="Century Gothic"/>
          <w:sz w:val="22"/>
          <w:szCs w:val="22"/>
        </w:rPr>
        <w:t>felhalmozási</w:t>
      </w:r>
      <w:proofErr w:type="gramEnd"/>
      <w:r w:rsidRPr="00996538">
        <w:rPr>
          <w:rFonts w:ascii="Century Gothic" w:hAnsi="Century Gothic"/>
          <w:sz w:val="22"/>
          <w:szCs w:val="22"/>
        </w:rPr>
        <w:t xml:space="preserve"> célú</w:t>
      </w: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  <w:t xml:space="preserve">   </w:t>
      </w:r>
      <w:r>
        <w:rPr>
          <w:rFonts w:ascii="Century Gothic" w:hAnsi="Century Gothic"/>
          <w:sz w:val="22"/>
          <w:szCs w:val="22"/>
        </w:rPr>
        <w:t xml:space="preserve">         207 428</w:t>
      </w:r>
      <w:r w:rsidRPr="00996538">
        <w:rPr>
          <w:rFonts w:ascii="Century Gothic" w:hAnsi="Century Gothic"/>
          <w:sz w:val="22"/>
          <w:szCs w:val="22"/>
        </w:rPr>
        <w:t xml:space="preserve"> 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c) hiányát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70 662</w:t>
      </w:r>
      <w:r w:rsidRPr="00996538">
        <w:rPr>
          <w:rFonts w:ascii="Century Gothic" w:hAnsi="Century Gothic"/>
          <w:sz w:val="22"/>
          <w:szCs w:val="22"/>
        </w:rPr>
        <w:t xml:space="preserve"> e Ft-ban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 xml:space="preserve">      </w:t>
      </w:r>
      <w:proofErr w:type="gramStart"/>
      <w:r w:rsidRPr="00996538">
        <w:rPr>
          <w:rFonts w:ascii="Century Gothic" w:hAnsi="Century Gothic"/>
          <w:sz w:val="22"/>
          <w:szCs w:val="22"/>
        </w:rPr>
        <w:t>állapítja</w:t>
      </w:r>
      <w:proofErr w:type="gramEnd"/>
      <w:r w:rsidRPr="00996538">
        <w:rPr>
          <w:rFonts w:ascii="Century Gothic" w:hAnsi="Century Gothic"/>
          <w:sz w:val="22"/>
          <w:szCs w:val="22"/>
        </w:rPr>
        <w:t xml:space="preserve"> meg.”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 §</w:t>
      </w:r>
      <w:r w:rsidRPr="0099653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 Rendelet 1</w:t>
      </w:r>
      <w:proofErr w:type="gramStart"/>
      <w:r>
        <w:rPr>
          <w:rFonts w:ascii="Century Gothic" w:hAnsi="Century Gothic"/>
          <w:sz w:val="22"/>
          <w:szCs w:val="22"/>
        </w:rPr>
        <w:t>.,</w:t>
      </w:r>
      <w:proofErr w:type="gramEnd"/>
      <w:r>
        <w:rPr>
          <w:rFonts w:ascii="Century Gothic" w:hAnsi="Century Gothic"/>
          <w:sz w:val="22"/>
          <w:szCs w:val="22"/>
        </w:rPr>
        <w:t xml:space="preserve"> 2., 3., 4., 5., 6</w:t>
      </w:r>
      <w:r w:rsidRPr="00996538">
        <w:rPr>
          <w:rFonts w:ascii="Century Gothic" w:hAnsi="Century Gothic"/>
          <w:sz w:val="22"/>
          <w:szCs w:val="22"/>
        </w:rPr>
        <w:t>. melléklete helyébe jelen rendelet 1., 2., 3., 4., 5., 6.</w:t>
      </w:r>
      <w:r>
        <w:rPr>
          <w:rFonts w:ascii="Century Gothic" w:hAnsi="Century Gothic"/>
          <w:sz w:val="22"/>
          <w:szCs w:val="22"/>
        </w:rPr>
        <w:t>,</w:t>
      </w:r>
      <w:r w:rsidRPr="00996538">
        <w:rPr>
          <w:rFonts w:ascii="Century Gothic" w:hAnsi="Century Gothic"/>
          <w:sz w:val="22"/>
          <w:szCs w:val="22"/>
        </w:rPr>
        <w:t xml:space="preserve"> melléklete lép.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3. §</w:t>
      </w:r>
      <w:r w:rsidRPr="00996538">
        <w:rPr>
          <w:rFonts w:ascii="Century Gothic" w:hAnsi="Century Gothic"/>
          <w:sz w:val="22"/>
          <w:szCs w:val="22"/>
        </w:rPr>
        <w:t xml:space="preserve">  Ez a rendelet a kihirdetését követő napon lép hatályba, és a hatályba lépését követő napon hatályát veszti.</w:t>
      </w:r>
    </w:p>
    <w:p w:rsidR="00953303" w:rsidRPr="00996538" w:rsidRDefault="00953303" w:rsidP="00953303">
      <w:pPr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  <w:t xml:space="preserve">   </w:t>
      </w:r>
      <w:r w:rsidRPr="00996538">
        <w:rPr>
          <w:rFonts w:ascii="Century Gothic" w:hAnsi="Century Gothic"/>
          <w:sz w:val="22"/>
          <w:szCs w:val="22"/>
        </w:rPr>
        <w:tab/>
        <w:t xml:space="preserve">         Tóth Ti</w:t>
      </w:r>
      <w:r>
        <w:rPr>
          <w:rFonts w:ascii="Century Gothic" w:hAnsi="Century Gothic"/>
          <w:sz w:val="22"/>
          <w:szCs w:val="22"/>
        </w:rPr>
        <w:t>vadar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   </w:t>
      </w:r>
      <w:r>
        <w:rPr>
          <w:rFonts w:ascii="Century Gothic" w:hAnsi="Century Gothic"/>
          <w:sz w:val="22"/>
          <w:szCs w:val="22"/>
        </w:rPr>
        <w:tab/>
        <w:t>dr. Gál Gabriella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  <w:t xml:space="preserve">        </w:t>
      </w:r>
      <w:proofErr w:type="gramStart"/>
      <w:r w:rsidRPr="00996538">
        <w:rPr>
          <w:rFonts w:ascii="Century Gothic" w:hAnsi="Century Gothic"/>
          <w:sz w:val="22"/>
          <w:szCs w:val="22"/>
        </w:rPr>
        <w:t>polgármester</w:t>
      </w:r>
      <w:proofErr w:type="gramEnd"/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</w:r>
      <w:r w:rsidRPr="00996538">
        <w:rPr>
          <w:rFonts w:ascii="Century Gothic" w:hAnsi="Century Gothic"/>
          <w:sz w:val="22"/>
          <w:szCs w:val="22"/>
        </w:rPr>
        <w:tab/>
        <w:t xml:space="preserve">                  </w:t>
      </w:r>
      <w:r>
        <w:rPr>
          <w:rFonts w:ascii="Century Gothic" w:hAnsi="Century Gothic"/>
          <w:sz w:val="22"/>
          <w:szCs w:val="22"/>
        </w:rPr>
        <w:t xml:space="preserve">               </w:t>
      </w:r>
      <w:r w:rsidRPr="00996538">
        <w:rPr>
          <w:rFonts w:ascii="Century Gothic" w:hAnsi="Century Gothic"/>
          <w:sz w:val="22"/>
          <w:szCs w:val="22"/>
        </w:rPr>
        <w:t>jegyző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 xml:space="preserve">                                                            </w:t>
      </w:r>
    </w:p>
    <w:p w:rsidR="00953303" w:rsidRPr="00996538" w:rsidRDefault="00953303" w:rsidP="00953303">
      <w:pPr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996538">
        <w:rPr>
          <w:rFonts w:ascii="Century Gothic" w:hAnsi="Century Gothic"/>
          <w:sz w:val="22"/>
          <w:szCs w:val="22"/>
        </w:rPr>
        <w:t xml:space="preserve">A rendeletet 2014. </w:t>
      </w:r>
      <w:r>
        <w:rPr>
          <w:rFonts w:ascii="Century Gothic" w:hAnsi="Century Gothic"/>
          <w:sz w:val="22"/>
          <w:szCs w:val="22"/>
        </w:rPr>
        <w:t>november 26.</w:t>
      </w:r>
      <w:r w:rsidRPr="00996538">
        <w:rPr>
          <w:rFonts w:ascii="Century Gothic" w:hAnsi="Century Gothic"/>
          <w:sz w:val="22"/>
          <w:szCs w:val="22"/>
        </w:rPr>
        <w:t xml:space="preserve"> napján kihirdettem: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953303" w:rsidRDefault="00953303" w:rsidP="00953303">
      <w:pPr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jc w:val="both"/>
        <w:rPr>
          <w:rFonts w:ascii="Century Gothic" w:hAnsi="Century Gothic"/>
          <w:sz w:val="22"/>
          <w:szCs w:val="22"/>
        </w:rPr>
      </w:pP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proofErr w:type="gramStart"/>
      <w:r>
        <w:rPr>
          <w:rFonts w:ascii="Century Gothic" w:hAnsi="Century Gothic"/>
          <w:sz w:val="22"/>
          <w:szCs w:val="22"/>
        </w:rPr>
        <w:t>dr.</w:t>
      </w:r>
      <w:proofErr w:type="gramEnd"/>
      <w:r>
        <w:rPr>
          <w:rFonts w:ascii="Century Gothic" w:hAnsi="Century Gothic"/>
          <w:sz w:val="22"/>
          <w:szCs w:val="22"/>
        </w:rPr>
        <w:t xml:space="preserve"> Gál Gabriella</w:t>
      </w:r>
    </w:p>
    <w:p w:rsidR="00953303" w:rsidRPr="00996538" w:rsidRDefault="00953303" w:rsidP="00953303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</w:t>
      </w:r>
      <w:r>
        <w:rPr>
          <w:rFonts w:ascii="Century Gothic" w:hAnsi="Century Gothic"/>
          <w:sz w:val="22"/>
          <w:szCs w:val="22"/>
        </w:rPr>
        <w:tab/>
        <w:t xml:space="preserve">         </w:t>
      </w:r>
      <w:proofErr w:type="gramStart"/>
      <w:r w:rsidRPr="00996538">
        <w:rPr>
          <w:rFonts w:ascii="Century Gothic" w:hAnsi="Century Gothic"/>
          <w:sz w:val="22"/>
          <w:szCs w:val="22"/>
        </w:rPr>
        <w:t>jegyző</w:t>
      </w:r>
      <w:proofErr w:type="gramEnd"/>
    </w:p>
    <w:p w:rsidR="002E42AF" w:rsidRDefault="002E42AF"/>
    <w:sectPr w:rsidR="002E42AF" w:rsidSect="00F01B52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303"/>
    <w:rsid w:val="002E42AF"/>
    <w:rsid w:val="0095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Tóth Vilmosné</cp:lastModifiedBy>
  <cp:revision>1</cp:revision>
  <dcterms:created xsi:type="dcterms:W3CDTF">2014-12-10T08:28:00Z</dcterms:created>
  <dcterms:modified xsi:type="dcterms:W3CDTF">2014-12-10T08:31:00Z</dcterms:modified>
</cp:coreProperties>
</file>