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08A" w:rsidRPr="008B68C7" w:rsidRDefault="00202E8F" w:rsidP="008B68C7">
      <w:pPr>
        <w:pStyle w:val="Listaszerbekezds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melléklet a 12</w:t>
      </w:r>
      <w:r w:rsidR="00E06738" w:rsidRPr="008B68C7">
        <w:rPr>
          <w:rFonts w:ascii="Times New Roman" w:hAnsi="Times New Roman"/>
          <w:sz w:val="24"/>
          <w:szCs w:val="24"/>
        </w:rPr>
        <w:t xml:space="preserve"> /2016. (</w:t>
      </w:r>
      <w:r>
        <w:rPr>
          <w:rFonts w:ascii="Times New Roman" w:hAnsi="Times New Roman"/>
          <w:sz w:val="24"/>
          <w:szCs w:val="24"/>
        </w:rPr>
        <w:t>XII.13.</w:t>
      </w:r>
      <w:bookmarkStart w:id="0" w:name="_GoBack"/>
      <w:bookmarkEnd w:id="0"/>
      <w:r w:rsidR="00F7508A" w:rsidRPr="008B68C7">
        <w:rPr>
          <w:rFonts w:ascii="Times New Roman" w:hAnsi="Times New Roman"/>
          <w:sz w:val="24"/>
          <w:szCs w:val="24"/>
        </w:rPr>
        <w:t>) önkormányzati rendelethez</w:t>
      </w:r>
    </w:p>
    <w:p w:rsidR="00F7508A" w:rsidRPr="008B12BF" w:rsidRDefault="00F7508A" w:rsidP="00F7508A">
      <w:pPr>
        <w:jc w:val="center"/>
        <w:rPr>
          <w:rFonts w:ascii="Times New Roman" w:hAnsi="Times New Roman"/>
          <w:sz w:val="24"/>
          <w:szCs w:val="24"/>
        </w:rPr>
      </w:pPr>
    </w:p>
    <w:p w:rsidR="00F7508A" w:rsidRPr="008B12BF" w:rsidRDefault="00F7508A" w:rsidP="00F7508A">
      <w:pPr>
        <w:jc w:val="center"/>
        <w:rPr>
          <w:rFonts w:ascii="Times New Roman" w:hAnsi="Times New Roman"/>
          <w:sz w:val="24"/>
          <w:szCs w:val="24"/>
        </w:rPr>
      </w:pPr>
    </w:p>
    <w:p w:rsidR="00F7508A" w:rsidRPr="008B12BF" w:rsidRDefault="008B68C7" w:rsidP="00F7508A">
      <w:pPr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Védőnői </w:t>
      </w:r>
      <w:r w:rsidR="00F7508A" w:rsidRPr="008B12BF">
        <w:rPr>
          <w:rFonts w:ascii="Times New Roman" w:hAnsi="Times New Roman"/>
          <w:b/>
          <w:sz w:val="24"/>
          <w:szCs w:val="24"/>
        </w:rPr>
        <w:t xml:space="preserve"> körzetek</w:t>
      </w:r>
      <w:proofErr w:type="gramEnd"/>
      <w:r w:rsidR="00F7508A" w:rsidRPr="008B12BF">
        <w:rPr>
          <w:rFonts w:ascii="Times New Roman" w:hAnsi="Times New Roman"/>
          <w:b/>
          <w:sz w:val="24"/>
          <w:szCs w:val="24"/>
        </w:rPr>
        <w:t xml:space="preserve"> területi beosztása</w:t>
      </w:r>
    </w:p>
    <w:p w:rsidR="00F7508A" w:rsidRPr="008B12BF" w:rsidRDefault="00F7508A" w:rsidP="00F7508A">
      <w:pPr>
        <w:rPr>
          <w:rFonts w:ascii="Times New Roman" w:hAnsi="Times New Roman"/>
          <w:b/>
          <w:sz w:val="24"/>
          <w:szCs w:val="24"/>
        </w:rPr>
      </w:pPr>
    </w:p>
    <w:p w:rsidR="00F7508A" w:rsidRPr="009F4E51" w:rsidRDefault="00E06738" w:rsidP="00F750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Fertőszentmiklós</w:t>
      </w:r>
      <w:r w:rsidR="008B68C7">
        <w:rPr>
          <w:rFonts w:ascii="Times New Roman" w:hAnsi="Times New Roman"/>
          <w:b/>
          <w:i/>
          <w:sz w:val="24"/>
          <w:szCs w:val="24"/>
        </w:rPr>
        <w:t xml:space="preserve"> I. védőnői</w:t>
      </w:r>
      <w:r w:rsidR="00F7508A" w:rsidRPr="008B12BF">
        <w:rPr>
          <w:rFonts w:ascii="Times New Roman" w:hAnsi="Times New Roman"/>
          <w:b/>
          <w:i/>
          <w:sz w:val="24"/>
          <w:szCs w:val="24"/>
        </w:rPr>
        <w:t xml:space="preserve"> körzet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5985"/>
      </w:tblGrid>
      <w:tr w:rsidR="00F7508A" w:rsidRPr="008B12BF" w:rsidTr="009C1844">
        <w:tc>
          <w:tcPr>
            <w:tcW w:w="675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985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F7508A" w:rsidRPr="008B12BF" w:rsidTr="009C1844">
        <w:tc>
          <w:tcPr>
            <w:tcW w:w="675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>Körzet székhelye:</w:t>
            </w:r>
          </w:p>
        </w:tc>
        <w:tc>
          <w:tcPr>
            <w:tcW w:w="5985" w:type="dxa"/>
            <w:shd w:val="clear" w:color="auto" w:fill="auto"/>
          </w:tcPr>
          <w:p w:rsidR="00F7508A" w:rsidRPr="008B12BF" w:rsidRDefault="00E06738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9444 Fertőszentmiklós, Ifjúság tér 5.</w:t>
            </w:r>
          </w:p>
        </w:tc>
      </w:tr>
      <w:tr w:rsidR="00F7508A" w:rsidRPr="008B12BF" w:rsidTr="009C1844">
        <w:tc>
          <w:tcPr>
            <w:tcW w:w="675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F7508A" w:rsidRPr="008B12BF" w:rsidRDefault="00F7508A" w:rsidP="009C1844">
            <w:pPr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 xml:space="preserve">Körzethez </w:t>
            </w:r>
            <w:r w:rsidR="00E06738">
              <w:rPr>
                <w:rFonts w:ascii="Times New Roman" w:hAnsi="Times New Roman"/>
                <w:sz w:val="24"/>
                <w:szCs w:val="24"/>
              </w:rPr>
              <w:t>tartozó utcák</w:t>
            </w:r>
            <w:r w:rsidRPr="008B12B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85" w:type="dxa"/>
            <w:shd w:val="clear" w:color="auto" w:fill="auto"/>
          </w:tcPr>
          <w:p w:rsidR="00F7508A" w:rsidRPr="008B12BF" w:rsidRDefault="00E06738" w:rsidP="009C1844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Ady Endre utca, Arany János utca, Árpád utca, Bartók Béla utca, Bezerédi utca, Béke utca, </w:t>
            </w:r>
            <w:r w:rsidR="00F30E89">
              <w:rPr>
                <w:rFonts w:ascii="Times New Roman" w:hAnsi="Times New Roman"/>
                <w:sz w:val="24"/>
                <w:szCs w:val="24"/>
              </w:rPr>
              <w:t>Fertődi út,</w:t>
            </w:r>
            <w:r w:rsidR="008B68C7">
              <w:rPr>
                <w:rFonts w:ascii="Times New Roman" w:hAnsi="Times New Roman"/>
                <w:sz w:val="24"/>
                <w:szCs w:val="24"/>
              </w:rPr>
              <w:t xml:space="preserve"> Fürdő utca, </w:t>
            </w:r>
            <w:r w:rsidR="00F30E89">
              <w:rPr>
                <w:rFonts w:ascii="Times New Roman" w:hAnsi="Times New Roman"/>
                <w:sz w:val="24"/>
                <w:szCs w:val="24"/>
              </w:rPr>
              <w:t xml:space="preserve"> Gesztenye sor, Hársfa utca, Ifjúság tér, Jókai utca, József Attila utca, Kassai utca, Kápolna tér, Kossuth Lajos utca,</w:t>
            </w:r>
            <w:r w:rsidR="008B68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B68C7">
              <w:rPr>
                <w:rFonts w:ascii="Times New Roman" w:hAnsi="Times New Roman"/>
                <w:sz w:val="24"/>
                <w:szCs w:val="24"/>
              </w:rPr>
              <w:t>Lukinich</w:t>
            </w:r>
            <w:proofErr w:type="spellEnd"/>
            <w:r w:rsidR="008B68C7">
              <w:rPr>
                <w:rFonts w:ascii="Times New Roman" w:hAnsi="Times New Roman"/>
                <w:sz w:val="24"/>
                <w:szCs w:val="24"/>
              </w:rPr>
              <w:t xml:space="preserve"> Mihály utca, Malom út, </w:t>
            </w:r>
            <w:r w:rsidR="00F30E89">
              <w:rPr>
                <w:rFonts w:ascii="Times New Roman" w:hAnsi="Times New Roman"/>
                <w:sz w:val="24"/>
                <w:szCs w:val="24"/>
              </w:rPr>
              <w:t xml:space="preserve"> Mátrai utca, </w:t>
            </w:r>
            <w:r w:rsidR="008B68C7">
              <w:rPr>
                <w:rFonts w:ascii="Times New Roman" w:hAnsi="Times New Roman"/>
                <w:sz w:val="24"/>
                <w:szCs w:val="24"/>
              </w:rPr>
              <w:t xml:space="preserve"> Mátyás király utca, </w:t>
            </w:r>
            <w:r w:rsidR="00F30E89">
              <w:rPr>
                <w:rFonts w:ascii="Times New Roman" w:hAnsi="Times New Roman"/>
                <w:sz w:val="24"/>
                <w:szCs w:val="24"/>
              </w:rPr>
              <w:t>Mező utca, Rákóczi Ferenc utca, Soproni utca,</w:t>
            </w:r>
            <w:r w:rsidR="008B68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70A70">
              <w:rPr>
                <w:rFonts w:ascii="Times New Roman" w:hAnsi="Times New Roman"/>
                <w:sz w:val="24"/>
                <w:szCs w:val="24"/>
              </w:rPr>
              <w:t xml:space="preserve">Soproni úti ipartelep, </w:t>
            </w:r>
            <w:r w:rsidR="008B68C7">
              <w:rPr>
                <w:rFonts w:ascii="Times New Roman" w:hAnsi="Times New Roman"/>
                <w:sz w:val="24"/>
                <w:szCs w:val="24"/>
              </w:rPr>
              <w:t xml:space="preserve">Szent István utca, </w:t>
            </w:r>
            <w:r w:rsidR="00F30E89">
              <w:rPr>
                <w:rFonts w:ascii="Times New Roman" w:hAnsi="Times New Roman"/>
                <w:sz w:val="24"/>
                <w:szCs w:val="24"/>
              </w:rPr>
              <w:t xml:space="preserve"> Szerdahelyi utca,</w:t>
            </w:r>
            <w:r w:rsidR="008B68C7">
              <w:rPr>
                <w:rFonts w:ascii="Times New Roman" w:hAnsi="Times New Roman"/>
                <w:sz w:val="24"/>
                <w:szCs w:val="24"/>
              </w:rPr>
              <w:t xml:space="preserve"> Vadász utca, </w:t>
            </w:r>
            <w:r w:rsidR="00F30E89">
              <w:rPr>
                <w:rFonts w:ascii="Times New Roman" w:hAnsi="Times New Roman"/>
                <w:sz w:val="24"/>
                <w:szCs w:val="24"/>
              </w:rPr>
              <w:t>Vasút utca</w:t>
            </w:r>
            <w:proofErr w:type="gramEnd"/>
          </w:p>
        </w:tc>
      </w:tr>
    </w:tbl>
    <w:p w:rsidR="00F7508A" w:rsidRPr="008B12BF" w:rsidRDefault="00F7508A" w:rsidP="00F7508A">
      <w:pPr>
        <w:jc w:val="both"/>
        <w:rPr>
          <w:rFonts w:ascii="Times New Roman" w:hAnsi="Times New Roman"/>
          <w:sz w:val="24"/>
          <w:szCs w:val="24"/>
        </w:rPr>
      </w:pPr>
    </w:p>
    <w:p w:rsidR="00F7508A" w:rsidRPr="008B12BF" w:rsidRDefault="00F7508A" w:rsidP="00F7508A">
      <w:pPr>
        <w:tabs>
          <w:tab w:val="right" w:pos="4500"/>
        </w:tabs>
        <w:rPr>
          <w:rFonts w:ascii="Times New Roman" w:hAnsi="Times New Roman"/>
          <w:sz w:val="24"/>
          <w:szCs w:val="24"/>
        </w:rPr>
      </w:pPr>
    </w:p>
    <w:p w:rsidR="00F7508A" w:rsidRPr="009F4E51" w:rsidRDefault="00070A70" w:rsidP="00F7508A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Fertőszentmiklós II. védőnői</w:t>
      </w:r>
      <w:r w:rsidR="00F7508A" w:rsidRPr="008B12BF">
        <w:rPr>
          <w:rFonts w:ascii="Times New Roman" w:hAnsi="Times New Roman"/>
          <w:b/>
          <w:i/>
          <w:sz w:val="24"/>
          <w:szCs w:val="24"/>
        </w:rPr>
        <w:t xml:space="preserve"> körzet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52"/>
        <w:gridCol w:w="5985"/>
      </w:tblGrid>
      <w:tr w:rsidR="00F7508A" w:rsidRPr="008B12BF" w:rsidTr="009C1844">
        <w:tc>
          <w:tcPr>
            <w:tcW w:w="675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5985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F7508A" w:rsidRPr="008B12BF" w:rsidTr="009C1844">
        <w:tc>
          <w:tcPr>
            <w:tcW w:w="675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>Körzet székhelye:</w:t>
            </w:r>
          </w:p>
        </w:tc>
        <w:tc>
          <w:tcPr>
            <w:tcW w:w="5985" w:type="dxa"/>
            <w:shd w:val="clear" w:color="auto" w:fill="auto"/>
          </w:tcPr>
          <w:p w:rsidR="00F7508A" w:rsidRPr="008B12BF" w:rsidRDefault="00F30E89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9444 Fertőszentmiklós, Ifjúság tér 5. </w:t>
            </w:r>
          </w:p>
        </w:tc>
      </w:tr>
      <w:tr w:rsidR="00F7508A" w:rsidRPr="008B12BF" w:rsidTr="009C1844">
        <w:tc>
          <w:tcPr>
            <w:tcW w:w="675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:rsidR="00F7508A" w:rsidRPr="008B12BF" w:rsidRDefault="00F7508A" w:rsidP="009C1844">
            <w:pPr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>Kör</w:t>
            </w:r>
            <w:r w:rsidR="00F30E89">
              <w:rPr>
                <w:rFonts w:ascii="Times New Roman" w:hAnsi="Times New Roman"/>
                <w:sz w:val="24"/>
                <w:szCs w:val="24"/>
              </w:rPr>
              <w:t>zethez tartozó utcák</w:t>
            </w:r>
            <w:r w:rsidRPr="008B12B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985" w:type="dxa"/>
            <w:shd w:val="clear" w:color="auto" w:fill="auto"/>
          </w:tcPr>
          <w:p w:rsidR="00F7508A" w:rsidRPr="008B12BF" w:rsidRDefault="00F30E89" w:rsidP="008B68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Agghegy, Fenyő utca, Fő tér, Koloz</w:t>
            </w:r>
            <w:r w:rsidR="00070A70">
              <w:rPr>
                <w:rFonts w:ascii="Times New Roman" w:hAnsi="Times New Roman"/>
                <w:sz w:val="24"/>
                <w:szCs w:val="24"/>
              </w:rPr>
              <w:t>svári utca, Liszt Ferenc utca</w:t>
            </w:r>
            <w:proofErr w:type="gramStart"/>
            <w:r w:rsidR="00070A7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Nádas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utca, Petőfi Sándor utca,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Petőházi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út, Szent Imre utca, Újtelep utca, Vadvirág köz, Virágvölgy út</w:t>
            </w:r>
          </w:p>
        </w:tc>
      </w:tr>
      <w:tr w:rsidR="00F7508A" w:rsidRPr="008B12BF" w:rsidTr="009C1844">
        <w:tc>
          <w:tcPr>
            <w:tcW w:w="675" w:type="dxa"/>
            <w:shd w:val="clear" w:color="auto" w:fill="auto"/>
          </w:tcPr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12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:rsidR="00F7508A" w:rsidRPr="008B12BF" w:rsidRDefault="00F30E89" w:rsidP="009C184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 körzet által ellátott Fertőszentmiklóson</w:t>
            </w:r>
            <w:r w:rsidR="00F7508A" w:rsidRPr="008B12BF">
              <w:rPr>
                <w:rFonts w:ascii="Times New Roman" w:hAnsi="Times New Roman"/>
                <w:sz w:val="24"/>
                <w:szCs w:val="24"/>
              </w:rPr>
              <w:t xml:space="preserve"> kívüli település:</w:t>
            </w:r>
          </w:p>
        </w:tc>
        <w:tc>
          <w:tcPr>
            <w:tcW w:w="5985" w:type="dxa"/>
            <w:shd w:val="clear" w:color="auto" w:fill="auto"/>
          </w:tcPr>
          <w:p w:rsidR="00F7508A" w:rsidRPr="008B12BF" w:rsidRDefault="00F30E89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Petőháza</w:t>
            </w:r>
            <w:r w:rsidR="00F7508A" w:rsidRPr="008B12BF">
              <w:rPr>
                <w:rFonts w:ascii="Times New Roman" w:hAnsi="Times New Roman"/>
                <w:sz w:val="24"/>
                <w:szCs w:val="24"/>
              </w:rPr>
              <w:t xml:space="preserve"> község</w:t>
            </w:r>
          </w:p>
          <w:p w:rsidR="00F7508A" w:rsidRPr="008B12BF" w:rsidRDefault="00F7508A" w:rsidP="009C184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7508A" w:rsidRPr="008B12BF" w:rsidRDefault="00F7508A" w:rsidP="00F7508A">
      <w:pPr>
        <w:jc w:val="both"/>
        <w:rPr>
          <w:rFonts w:ascii="Times New Roman" w:hAnsi="Times New Roman"/>
          <w:sz w:val="24"/>
          <w:szCs w:val="24"/>
        </w:rPr>
      </w:pPr>
    </w:p>
    <w:p w:rsidR="00F67980" w:rsidRDefault="00F67980"/>
    <w:sectPr w:rsidR="00F67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052C8C"/>
    <w:multiLevelType w:val="hybridMultilevel"/>
    <w:tmpl w:val="1748A5DE"/>
    <w:lvl w:ilvl="0" w:tplc="6AA80A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E294B"/>
    <w:multiLevelType w:val="hybridMultilevel"/>
    <w:tmpl w:val="899242F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A0FCA"/>
    <w:multiLevelType w:val="hybridMultilevel"/>
    <w:tmpl w:val="10BC5E28"/>
    <w:lvl w:ilvl="0" w:tplc="6DD876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08A"/>
    <w:rsid w:val="00070A70"/>
    <w:rsid w:val="00202E8F"/>
    <w:rsid w:val="0079131A"/>
    <w:rsid w:val="008B68C7"/>
    <w:rsid w:val="00DA0388"/>
    <w:rsid w:val="00DC68BA"/>
    <w:rsid w:val="00E06738"/>
    <w:rsid w:val="00F30E89"/>
    <w:rsid w:val="00F67980"/>
    <w:rsid w:val="00F7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508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6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508A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8B6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Ternoveczné Kovács Gyöngyi</dc:creator>
  <cp:lastModifiedBy>szocugy2</cp:lastModifiedBy>
  <cp:revision>2</cp:revision>
  <dcterms:created xsi:type="dcterms:W3CDTF">2016-12-06T12:27:00Z</dcterms:created>
  <dcterms:modified xsi:type="dcterms:W3CDTF">2016-12-06T12:27:00Z</dcterms:modified>
</cp:coreProperties>
</file>