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6B" w:rsidRDefault="00727C6B" w:rsidP="00727C6B">
      <w:pPr>
        <w:pStyle w:val="listaszerbekezds"/>
        <w:tabs>
          <w:tab w:val="left" w:pos="567"/>
        </w:tabs>
        <w:spacing w:before="0" w:after="0"/>
        <w:jc w:val="center"/>
        <w:rPr>
          <w:rFonts w:ascii="Times-Bold, 'Times New Roman'" w:hAnsi="Times-Bold, 'Times New Roman'" w:cs="Times-Bold, 'Times New Roman'" w:hint="eastAsia"/>
          <w:b/>
          <w:bCs/>
        </w:rPr>
      </w:pPr>
      <w:r>
        <w:rPr>
          <w:rFonts w:ascii="Times-Bold, 'Times New Roman'" w:hAnsi="Times-Bold, 'Times New Roman'" w:cs="Times-Bold, 'Times New Roman'"/>
          <w:b/>
          <w:bCs/>
        </w:rPr>
        <w:t>I N D O K O L Á S</w:t>
      </w:r>
    </w:p>
    <w:p w:rsidR="00727C6B" w:rsidRDefault="00727C6B" w:rsidP="00727C6B">
      <w:pPr>
        <w:pStyle w:val="listaszerbekezds"/>
        <w:tabs>
          <w:tab w:val="left" w:pos="567"/>
        </w:tabs>
        <w:spacing w:before="0" w:after="0"/>
        <w:jc w:val="center"/>
      </w:pPr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 'Times New Roman'" w:hAnsi="Times-Bold, 'Times New Roman'" w:cs="Times-Bold, 'Times New Roman'" w:hint="eastAsia"/>
          <w:b/>
          <w:bCs/>
        </w:rPr>
      </w:pPr>
      <w:r>
        <w:rPr>
          <w:rFonts w:ascii="Times-Bold, 'Times New Roman'" w:hAnsi="Times-Bold, 'Times New Roman'" w:cs="Times-Bold, 'Times New Roman'"/>
          <w:b/>
          <w:bCs/>
        </w:rPr>
        <w:t>Barcs Város Önkormányzata Képviselő-testületének</w:t>
      </w:r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 'Times New Roman'" w:hAnsi="Times-Bold, 'Times New Roman'" w:cs="Times-Bold, 'Times New Roman'" w:hint="eastAsia"/>
          <w:b/>
          <w:bCs/>
        </w:rPr>
      </w:pPr>
      <w:r>
        <w:rPr>
          <w:rFonts w:ascii="Times-Bold, 'Times New Roman'" w:hAnsi="Times-Bold, 'Times New Roman'" w:cs="Times-Bold, 'Times New Roman'"/>
          <w:b/>
          <w:bCs/>
        </w:rPr>
        <w:t xml:space="preserve"> </w:t>
      </w:r>
      <w:proofErr w:type="gramStart"/>
      <w:r>
        <w:rPr>
          <w:rFonts w:ascii="Times-Bold, 'Times New Roman'" w:hAnsi="Times-Bold, 'Times New Roman'" w:cs="Times-Bold, 'Times New Roman'"/>
          <w:b/>
          <w:bCs/>
        </w:rPr>
        <w:t>az</w:t>
      </w:r>
      <w:proofErr w:type="gramEnd"/>
      <w:r>
        <w:rPr>
          <w:rFonts w:ascii="Times-Bold, 'Times New Roman'" w:hAnsi="Times-Bold, 'Times New Roman'" w:cs="Times-Bold, 'Times New Roman'"/>
          <w:b/>
          <w:bCs/>
        </w:rPr>
        <w:t xml:space="preserve"> Önkormányzat 2020. évi költségvetésének módosításáról szóló</w:t>
      </w:r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 'Times New Roman'" w:hAnsi="Times-Bold, 'Times New Roman'" w:cs="Times-Bold, 'Times New Roman'"/>
          <w:b/>
          <w:bCs/>
        </w:rPr>
      </w:pPr>
      <w:r>
        <w:rPr>
          <w:rFonts w:ascii="Times-Bold, 'Times New Roman'" w:hAnsi="Times-Bold, 'Times New Roman'" w:cs="Times-Bold, 'Times New Roman'"/>
          <w:b/>
          <w:bCs/>
        </w:rPr>
        <w:t>9</w:t>
      </w:r>
      <w:r>
        <w:rPr>
          <w:rFonts w:ascii="Times-Bold, 'Times New Roman'" w:hAnsi="Times-Bold, 'Times New Roman'" w:cs="Times-Bold, 'Times New Roman'"/>
          <w:b/>
          <w:bCs/>
        </w:rPr>
        <w:t>/2020. (IX.17.) önkormányzati rendeletéhez</w:t>
      </w:r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 'Times New Roman'" w:hAnsi="Times-Bold, 'Times New Roman'" w:cs="Times-Bold, 'Times New Roman'" w:hint="eastAsia"/>
          <w:b/>
          <w:bCs/>
        </w:rPr>
      </w:pPr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 'Times New Roman'" w:hAnsi="Times-Bold, 'Times New Roman'" w:cs="Times-Bold, 'Times New Roman'" w:hint="eastAsia"/>
          <w:b/>
          <w:bCs/>
        </w:rPr>
      </w:pPr>
    </w:p>
    <w:p w:rsidR="00727C6B" w:rsidRDefault="00727C6B" w:rsidP="00727C6B">
      <w:pPr>
        <w:pStyle w:val="listaszerbekezds"/>
        <w:tabs>
          <w:tab w:val="left" w:pos="567"/>
        </w:tabs>
        <w:spacing w:before="0" w:after="0" w:line="100" w:lineRule="atLeast"/>
        <w:jc w:val="center"/>
        <w:rPr>
          <w:rFonts w:ascii="Times-Roman, 'Times New Roman'" w:hAnsi="Times-Roman, 'Times New Roman'" w:cs="Times-Roman, 'Times New Roman'" w:hint="eastAsia"/>
          <w:b/>
          <w:bCs/>
        </w:rPr>
      </w:pPr>
      <w:r>
        <w:rPr>
          <w:rFonts w:ascii="Times-Roman, 'Times New Roman'" w:hAnsi="Times-Roman, 'Times New Roman'" w:cs="Times-Roman, 'Times New Roman'"/>
          <w:b/>
          <w:bCs/>
        </w:rPr>
        <w:t>Általános indokolás</w:t>
      </w:r>
    </w:p>
    <w:p w:rsidR="00727C6B" w:rsidRDefault="00727C6B" w:rsidP="00727C6B">
      <w:pPr>
        <w:pStyle w:val="listaszerbekezds"/>
        <w:tabs>
          <w:tab w:val="left" w:pos="567"/>
        </w:tabs>
        <w:spacing w:before="0" w:after="0" w:line="100" w:lineRule="atLeast"/>
        <w:jc w:val="center"/>
        <w:rPr>
          <w:rFonts w:ascii="Times-Roman, 'Times New Roman'" w:hAnsi="Times-Roman, 'Times New Roman'" w:cs="Times-Roman, 'Times New Roman'" w:hint="eastAsia"/>
          <w:b/>
          <w:bCs/>
        </w:rPr>
      </w:pPr>
    </w:p>
    <w:p w:rsidR="00727C6B" w:rsidRDefault="00727C6B" w:rsidP="00727C6B">
      <w:pPr>
        <w:jc w:val="both"/>
      </w:pPr>
      <w:r>
        <w:t>Az államháztartásról szóló 2011. évi CXCV törvény 34. § (1)-(4) bekezdése alapján a központi előirányzat módosítások, a képviselő-testület által hozott döntések és az átruházott, valamint a saját hatáskörben elrendelt módosítások indokolják a 2020. évi költségvetést megállapító rendelet átdolgozását, a változások keresztül vezetését.</w:t>
      </w:r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  <w:r>
        <w:rPr>
          <w:rFonts w:ascii="Times-Bold," w:hAnsi="Times-Bold,"/>
          <w:b/>
          <w:bCs/>
        </w:rPr>
        <w:t>Részletes indokolás</w:t>
      </w:r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  <w:r>
        <w:rPr>
          <w:rFonts w:ascii="Times-Bold," w:hAnsi="Times-Bold,"/>
          <w:b/>
          <w:bCs/>
        </w:rPr>
        <w:t>1.§</w:t>
      </w:r>
      <w:proofErr w:type="spellStart"/>
      <w:r>
        <w:rPr>
          <w:rFonts w:ascii="Times-Bold," w:hAnsi="Times-Bold,"/>
          <w:b/>
          <w:bCs/>
        </w:rPr>
        <w:t>-hoz</w:t>
      </w:r>
      <w:proofErr w:type="spellEnd"/>
    </w:p>
    <w:p w:rsidR="00727C6B" w:rsidRDefault="00727C6B" w:rsidP="00727C6B">
      <w:pPr>
        <w:pStyle w:val="Standard"/>
        <w:spacing w:line="100" w:lineRule="atLeast"/>
        <w:rPr>
          <w:rFonts w:ascii="Times-Roman," w:hAnsi="Times-Roman,"/>
        </w:rPr>
      </w:pPr>
    </w:p>
    <w:p w:rsidR="00727C6B" w:rsidRDefault="00727C6B" w:rsidP="00727C6B">
      <w:pPr>
        <w:jc w:val="both"/>
        <w:rPr>
          <w:rFonts w:ascii="Times-Roman," w:hAnsi="Times-Roman,"/>
        </w:rPr>
      </w:pPr>
      <w:r>
        <w:rPr>
          <w:rFonts w:ascii="Times-Roman," w:hAnsi="Times-Roman,"/>
        </w:rPr>
        <w:t>Tartalmazza az</w:t>
      </w:r>
      <w:r>
        <w:rPr>
          <w:szCs w:val="20"/>
        </w:rPr>
        <w:t xml:space="preserve"> Önkormányzat és költségvetési szervei együttes </w:t>
      </w:r>
      <w:r>
        <w:t xml:space="preserve">bevételi és </w:t>
      </w:r>
      <w:proofErr w:type="gramStart"/>
      <w:r>
        <w:t>kiadási  főösszegének</w:t>
      </w:r>
      <w:proofErr w:type="gramEnd"/>
      <w:r>
        <w:t xml:space="preserve"> módosított értékét és a részletes bevételek és kiadások  módosított összegét.</w:t>
      </w:r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  <w:r>
        <w:rPr>
          <w:rFonts w:ascii="Times-Bold," w:hAnsi="Times-Bold,"/>
          <w:b/>
          <w:bCs/>
        </w:rPr>
        <w:t>2.§</w:t>
      </w:r>
      <w:proofErr w:type="spellStart"/>
      <w:r>
        <w:rPr>
          <w:rFonts w:ascii="Times-Bold," w:hAnsi="Times-Bold,"/>
          <w:b/>
          <w:bCs/>
        </w:rPr>
        <w:t>-hoz</w:t>
      </w:r>
      <w:proofErr w:type="spellEnd"/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</w:p>
    <w:p w:rsidR="00727C6B" w:rsidRDefault="00727C6B" w:rsidP="00727C6B">
      <w:pPr>
        <w:jc w:val="both"/>
        <w:rPr>
          <w:rFonts w:ascii="Times-Roman," w:hAnsi="Times-Roman,"/>
        </w:rPr>
      </w:pPr>
      <w:r>
        <w:rPr>
          <w:rFonts w:ascii="Times-Roman," w:hAnsi="Times-Roman,"/>
        </w:rPr>
        <w:t xml:space="preserve">Az Önkormányzat 2020.évi költségvetési rendeletének 6. mellékletében megállapított céltartalékának és általános tartalékának </w:t>
      </w:r>
      <w:r>
        <w:t xml:space="preserve">módosított </w:t>
      </w:r>
      <w:r>
        <w:rPr>
          <w:rFonts w:ascii="Times-Roman," w:hAnsi="Times-Roman,"/>
        </w:rPr>
        <w:t>összegét határozza meg.</w:t>
      </w:r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  <w:r>
        <w:rPr>
          <w:rFonts w:ascii="Times-Bold," w:hAnsi="Times-Bold,"/>
          <w:b/>
          <w:bCs/>
        </w:rPr>
        <w:t>3.§</w:t>
      </w:r>
      <w:proofErr w:type="spellStart"/>
      <w:r>
        <w:rPr>
          <w:rFonts w:ascii="Times-Bold," w:hAnsi="Times-Bold,"/>
          <w:b/>
          <w:bCs/>
        </w:rPr>
        <w:t>-hoz</w:t>
      </w:r>
      <w:proofErr w:type="spellEnd"/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</w:p>
    <w:p w:rsidR="00727C6B" w:rsidRDefault="00727C6B" w:rsidP="00727C6B">
      <w:pPr>
        <w:tabs>
          <w:tab w:val="left" w:pos="709"/>
          <w:tab w:val="left" w:pos="2268"/>
        </w:tabs>
        <w:jc w:val="both"/>
      </w:pPr>
      <w:r>
        <w:rPr>
          <w:rFonts w:ascii="Times-Roman," w:hAnsi="Times-Roman,"/>
        </w:rPr>
        <w:t xml:space="preserve">Az Önkormányzat 2020.évi költségvetési rendelete 1-14.számú és 19. számú </w:t>
      </w:r>
      <w:r>
        <w:t>mellékleteinek a módosulását tartalmazza.</w:t>
      </w:r>
    </w:p>
    <w:p w:rsidR="00727C6B" w:rsidRDefault="00727C6B" w:rsidP="00727C6B">
      <w:pPr>
        <w:tabs>
          <w:tab w:val="left" w:pos="709"/>
          <w:tab w:val="left" w:pos="2268"/>
        </w:tabs>
        <w:jc w:val="both"/>
      </w:pPr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  <w:r>
        <w:rPr>
          <w:rFonts w:ascii="Times-Bold," w:hAnsi="Times-Bold,"/>
          <w:b/>
          <w:bCs/>
        </w:rPr>
        <w:t>4.§</w:t>
      </w:r>
      <w:proofErr w:type="spellStart"/>
      <w:r>
        <w:rPr>
          <w:rFonts w:ascii="Times-Bold," w:hAnsi="Times-Bold,"/>
          <w:b/>
          <w:bCs/>
        </w:rPr>
        <w:t>-hoz</w:t>
      </w:r>
      <w:proofErr w:type="spellEnd"/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</w:p>
    <w:p w:rsidR="00727C6B" w:rsidRDefault="00727C6B" w:rsidP="00727C6B">
      <w:pPr>
        <w:pStyle w:val="Standard"/>
        <w:spacing w:line="100" w:lineRule="atLeast"/>
        <w:jc w:val="both"/>
        <w:rPr>
          <w:rFonts w:ascii="Times-Bold," w:hAnsi="Times-Bold,"/>
        </w:rPr>
      </w:pPr>
      <w:r>
        <w:rPr>
          <w:rFonts w:ascii="Times-Bold," w:hAnsi="Times-Bold,"/>
        </w:rPr>
        <w:t>A rendelet hatályát állapítja meg.</w:t>
      </w:r>
    </w:p>
    <w:p w:rsidR="00727C6B" w:rsidRDefault="00727C6B" w:rsidP="00727C6B">
      <w:pPr>
        <w:pStyle w:val="Standard"/>
        <w:spacing w:line="100" w:lineRule="atLeast"/>
        <w:jc w:val="both"/>
        <w:rPr>
          <w:rFonts w:ascii="Times-Bold," w:hAnsi="Times-Bold,"/>
        </w:rPr>
      </w:pPr>
    </w:p>
    <w:p w:rsidR="00727C6B" w:rsidRDefault="00727C6B" w:rsidP="00727C6B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727C6B" w:rsidRDefault="00727C6B" w:rsidP="00727C6B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727C6B" w:rsidRDefault="00727C6B" w:rsidP="00727C6B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727C6B" w:rsidRDefault="00727C6B" w:rsidP="00727C6B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727C6B" w:rsidRDefault="00727C6B" w:rsidP="00727C6B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727C6B" w:rsidRDefault="00727C6B" w:rsidP="00727C6B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727C6B" w:rsidRDefault="00727C6B" w:rsidP="00727C6B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727C6B" w:rsidRDefault="00727C6B" w:rsidP="00727C6B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727C6B" w:rsidRDefault="00727C6B" w:rsidP="00727C6B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727C6B" w:rsidRDefault="00727C6B" w:rsidP="00727C6B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727C6B" w:rsidRDefault="00727C6B" w:rsidP="00727C6B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727C6B" w:rsidRDefault="00727C6B" w:rsidP="00727C6B">
      <w:pPr>
        <w:pStyle w:val="Standard"/>
        <w:spacing w:before="100" w:after="100" w:line="100" w:lineRule="atLeast"/>
        <w:jc w:val="center"/>
        <w:rPr>
          <w:b/>
          <w:u w:val="single"/>
        </w:rPr>
      </w:pPr>
      <w:bookmarkStart w:id="0" w:name="_GoBack"/>
      <w:bookmarkEnd w:id="0"/>
    </w:p>
    <w:p w:rsidR="00727C6B" w:rsidRDefault="00727C6B" w:rsidP="00727C6B">
      <w:pPr>
        <w:pStyle w:val="Standard"/>
        <w:spacing w:before="100" w:after="100" w:line="100" w:lineRule="atLeast"/>
        <w:jc w:val="center"/>
        <w:rPr>
          <w:b/>
          <w:u w:val="single"/>
        </w:rPr>
      </w:pPr>
      <w:r>
        <w:rPr>
          <w:b/>
          <w:u w:val="single"/>
        </w:rPr>
        <w:t>Tájékoztató az előzetes hatásvizsgálat eredményéről</w:t>
      </w:r>
    </w:p>
    <w:p w:rsidR="00727C6B" w:rsidRDefault="00727C6B" w:rsidP="00727C6B">
      <w:pPr>
        <w:pStyle w:val="Standard"/>
        <w:spacing w:before="100" w:after="100" w:line="100" w:lineRule="atLeast"/>
        <w:jc w:val="center"/>
      </w:pPr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 'Times New Roman'" w:hAnsi="Times-Bold, 'Times New Roman'" w:cs="Times-Bold, 'Times New Roman'" w:hint="eastAsia"/>
          <w:b/>
          <w:bCs/>
        </w:rPr>
      </w:pPr>
      <w:r>
        <w:rPr>
          <w:rFonts w:ascii="Times-Bold, 'Times New Roman'" w:hAnsi="Times-Bold, 'Times New Roman'" w:cs="Times-Bold, 'Times New Roman'"/>
          <w:b/>
          <w:bCs/>
        </w:rPr>
        <w:t>Barcs Város Önkormányzata Képviselő-testületének</w:t>
      </w:r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 'Times New Roman'" w:hAnsi="Times-Bold, 'Times New Roman'" w:cs="Times-Bold, 'Times New Roman'" w:hint="eastAsia"/>
          <w:b/>
          <w:bCs/>
        </w:rPr>
      </w:pPr>
      <w:r>
        <w:rPr>
          <w:rFonts w:ascii="Times-Bold, 'Times New Roman'" w:hAnsi="Times-Bold, 'Times New Roman'" w:cs="Times-Bold, 'Times New Roman'"/>
          <w:b/>
          <w:bCs/>
        </w:rPr>
        <w:t xml:space="preserve"> </w:t>
      </w:r>
      <w:proofErr w:type="gramStart"/>
      <w:r>
        <w:rPr>
          <w:rFonts w:ascii="Times-Bold, 'Times New Roman'" w:hAnsi="Times-Bold, 'Times New Roman'" w:cs="Times-Bold, 'Times New Roman'"/>
          <w:b/>
          <w:bCs/>
        </w:rPr>
        <w:t>az</w:t>
      </w:r>
      <w:proofErr w:type="gramEnd"/>
      <w:r>
        <w:rPr>
          <w:rFonts w:ascii="Times-Bold, 'Times New Roman'" w:hAnsi="Times-Bold, 'Times New Roman'" w:cs="Times-Bold, 'Times New Roman'"/>
          <w:b/>
          <w:bCs/>
        </w:rPr>
        <w:t xml:space="preserve"> Önkormányzat 2020. évi költségvetésének módosításáról szóló</w:t>
      </w:r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 'Times New Roman'" w:hAnsi="Times-Bold, 'Times New Roman'" w:cs="Times-Bold, 'Times New Roman'" w:hint="eastAsia"/>
          <w:b/>
          <w:bCs/>
        </w:rPr>
      </w:pPr>
      <w:r>
        <w:rPr>
          <w:rFonts w:ascii="Times-Bold, 'Times New Roman'" w:hAnsi="Times-Bold, 'Times New Roman'" w:cs="Times-Bold, 'Times New Roman'"/>
          <w:b/>
          <w:bCs/>
        </w:rPr>
        <w:t xml:space="preserve"> </w:t>
      </w:r>
      <w:proofErr w:type="gramStart"/>
      <w:r>
        <w:rPr>
          <w:rFonts w:ascii="Times-Bold, 'Times New Roman'" w:hAnsi="Times-Bold, 'Times New Roman'" w:cs="Times-Bold, 'Times New Roman'"/>
          <w:b/>
          <w:bCs/>
        </w:rPr>
        <w:t>önkormányzati</w:t>
      </w:r>
      <w:proofErr w:type="gramEnd"/>
      <w:r>
        <w:rPr>
          <w:rFonts w:ascii="Times-Bold, 'Times New Roman'" w:hAnsi="Times-Bold, 'Times New Roman'" w:cs="Times-Bold, 'Times New Roman'"/>
          <w:b/>
          <w:bCs/>
        </w:rPr>
        <w:t xml:space="preserve"> rendeletéhez</w:t>
      </w:r>
    </w:p>
    <w:p w:rsidR="00727C6B" w:rsidRDefault="00727C6B" w:rsidP="00727C6B">
      <w:pPr>
        <w:pStyle w:val="Standard"/>
        <w:spacing w:line="100" w:lineRule="atLeast"/>
        <w:jc w:val="center"/>
        <w:rPr>
          <w:rFonts w:ascii="Times-Bold, 'Times New Roman'" w:hAnsi="Times-Bold, 'Times New Roman'" w:cs="Times-Bold, 'Times New Roman'" w:hint="eastAsia"/>
          <w:b/>
          <w:bCs/>
        </w:rPr>
      </w:pPr>
    </w:p>
    <w:p w:rsidR="00727C6B" w:rsidRDefault="00727C6B" w:rsidP="00727C6B">
      <w:pPr>
        <w:pStyle w:val="Standard"/>
        <w:spacing w:before="100" w:after="100" w:line="100" w:lineRule="atLeast"/>
        <w:jc w:val="both"/>
      </w:pPr>
      <w:r>
        <w:t xml:space="preserve">A </w:t>
      </w:r>
      <w:proofErr w:type="spellStart"/>
      <w:r>
        <w:t>Jat</w:t>
      </w:r>
      <w:proofErr w:type="spellEnd"/>
      <w:r>
        <w:t>. 17. § (1) bekezdése alapján a jogszabály előkészítője – a jogszabály feltételezett hatásaihoz igazodó részletességű – előzetes hatásvizsgálat elvégzésével felméri a szabályozás várható következményeit. Az előzetes hatásvizsgálat eredményéről a Képviselő-testületet tájékoztatni kell.</w:t>
      </w:r>
    </w:p>
    <w:p w:rsidR="00727C6B" w:rsidRDefault="00727C6B" w:rsidP="00727C6B">
      <w:pPr>
        <w:pStyle w:val="Standard"/>
        <w:spacing w:before="100" w:after="100" w:line="100" w:lineRule="atLeast"/>
        <w:jc w:val="both"/>
      </w:pPr>
      <w:r>
        <w:t xml:space="preserve">A </w:t>
      </w:r>
      <w:proofErr w:type="spellStart"/>
      <w:r>
        <w:t>Jat</w:t>
      </w:r>
      <w:proofErr w:type="spellEnd"/>
      <w:r>
        <w:t>. 17. § (2) bekezdése határozza meg, hogy a jogszabály előkészítőjének a hatásvizsgálat során milyen szempontokat kell vizsgálnia. Ezen szabályozásra való tekintettel a rendeletek módosításának várható következményeiről az alábbi tájékoztatást adom:</w:t>
      </w:r>
    </w:p>
    <w:p w:rsidR="00727C6B" w:rsidRDefault="00727C6B" w:rsidP="00727C6B">
      <w:pPr>
        <w:pStyle w:val="Standard"/>
        <w:spacing w:before="100" w:after="100" w:line="100" w:lineRule="atLeast"/>
      </w:pPr>
      <w:r>
        <w:rPr>
          <w:sz w:val="12"/>
          <w:szCs w:val="12"/>
        </w:rPr>
        <w:t> </w:t>
      </w:r>
      <w:r>
        <w:rPr>
          <w:b/>
        </w:rPr>
        <w:t>1. A rendelet valamennyi jelentősnek ítélt hatása, különösen:</w:t>
      </w:r>
    </w:p>
    <w:p w:rsidR="00727C6B" w:rsidRDefault="00727C6B" w:rsidP="00727C6B">
      <w:pPr>
        <w:pStyle w:val="Standard"/>
        <w:spacing w:before="100" w:after="100" w:line="100" w:lineRule="atLeast"/>
        <w:jc w:val="both"/>
      </w:pPr>
      <w:r>
        <w:rPr>
          <w:sz w:val="12"/>
          <w:szCs w:val="12"/>
        </w:rPr>
        <w:t> </w:t>
      </w:r>
      <w:proofErr w:type="gramStart"/>
      <w:r>
        <w:rPr>
          <w:b/>
        </w:rPr>
        <w:t>a</w:t>
      </w:r>
      <w:proofErr w:type="gramEnd"/>
      <w:r>
        <w:rPr>
          <w:b/>
        </w:rPr>
        <w:t>)</w:t>
      </w:r>
      <w:r>
        <w:t xml:space="preserve"> T</w:t>
      </w:r>
      <w:r>
        <w:rPr>
          <w:b/>
        </w:rPr>
        <w:t>ársadalmi, gazdasági, költségvetési hatása</w:t>
      </w:r>
      <w:r>
        <w:t>: A módosító rendelet a magasabb szintű jogszabályok előírásai szerint a Képviselő-testületet, a lakosságot megfelelő mennyiségű és minőségű információkkal látja el. Közvetlen gazdasági hatása nincs.</w:t>
      </w:r>
    </w:p>
    <w:p w:rsidR="00727C6B" w:rsidRDefault="00727C6B" w:rsidP="00727C6B">
      <w:pPr>
        <w:pStyle w:val="Standard"/>
        <w:spacing w:before="100" w:after="100" w:line="100" w:lineRule="atLeast"/>
        <w:jc w:val="both"/>
      </w:pPr>
      <w:r>
        <w:rPr>
          <w:b/>
        </w:rPr>
        <w:t>b) Környezeti és egészségi következményei</w:t>
      </w:r>
      <w:r>
        <w:t>: Nincsenek.</w:t>
      </w:r>
    </w:p>
    <w:p w:rsidR="00727C6B" w:rsidRDefault="00727C6B" w:rsidP="00727C6B">
      <w:pPr>
        <w:pStyle w:val="Standard"/>
        <w:spacing w:before="100" w:after="100" w:line="100" w:lineRule="atLeast"/>
        <w:jc w:val="both"/>
        <w:rPr>
          <w:b/>
        </w:rPr>
      </w:pPr>
      <w:r>
        <w:rPr>
          <w:b/>
        </w:rPr>
        <w:t>c) Adminisztratív terheket befolyásoló hatása:</w:t>
      </w:r>
    </w:p>
    <w:p w:rsidR="00727C6B" w:rsidRDefault="00727C6B" w:rsidP="00727C6B">
      <w:pPr>
        <w:pStyle w:val="Standard"/>
        <w:shd w:val="clear" w:color="auto" w:fill="FFFFFF"/>
        <w:spacing w:before="100" w:after="100" w:line="100" w:lineRule="atLeast"/>
        <w:jc w:val="both"/>
      </w:pPr>
      <w:r>
        <w:t>A rendeletnek adminisztratív terheket növelő hatása nincsen.</w:t>
      </w:r>
    </w:p>
    <w:p w:rsidR="00727C6B" w:rsidRDefault="00727C6B" w:rsidP="00727C6B">
      <w:pPr>
        <w:pStyle w:val="Standard"/>
        <w:spacing w:before="100" w:after="100" w:line="100" w:lineRule="atLeast"/>
        <w:jc w:val="both"/>
        <w:rPr>
          <w:b/>
        </w:rPr>
      </w:pPr>
      <w:r>
        <w:rPr>
          <w:b/>
        </w:rPr>
        <w:t>d) Egyéb hatása:</w:t>
      </w:r>
    </w:p>
    <w:p w:rsidR="00727C6B" w:rsidRDefault="00727C6B" w:rsidP="00727C6B">
      <w:pPr>
        <w:pStyle w:val="Standard"/>
        <w:shd w:val="clear" w:color="auto" w:fill="FFFFFF"/>
        <w:spacing w:before="100" w:after="100" w:line="100" w:lineRule="atLeast"/>
        <w:jc w:val="both"/>
      </w:pPr>
      <w:r>
        <w:t>A rendeletnek egyéb hatása nincsen.</w:t>
      </w:r>
    </w:p>
    <w:p w:rsidR="00727C6B" w:rsidRDefault="00727C6B" w:rsidP="00727C6B">
      <w:pPr>
        <w:pStyle w:val="Standard"/>
        <w:shd w:val="clear" w:color="auto" w:fill="FFFFFF"/>
        <w:spacing w:before="100" w:after="100" w:line="100" w:lineRule="atLeast"/>
        <w:jc w:val="both"/>
        <w:rPr>
          <w:b/>
        </w:rPr>
      </w:pPr>
      <w:r>
        <w:rPr>
          <w:b/>
        </w:rPr>
        <w:t>2. A rendelet megalkotásának szükségessége, a jogalkotás elmaradásának várható következményei:</w:t>
      </w:r>
    </w:p>
    <w:p w:rsidR="00727C6B" w:rsidRDefault="00727C6B" w:rsidP="00727C6B">
      <w:pPr>
        <w:pStyle w:val="Standard"/>
        <w:spacing w:before="100" w:after="100" w:line="100" w:lineRule="atLeast"/>
        <w:jc w:val="both"/>
      </w:pPr>
      <w:bookmarkStart w:id="1" w:name="_GoBack1"/>
      <w:bookmarkEnd w:id="1"/>
      <w:r>
        <w:t>Az államháztartásról szóló 2011. évi CXCV törvény 34. § (1)-(4) bekezdése alapján a központi előirányzat módosítások, a képviselő-testület által hozott döntések és az átruházott, valamint a saját hatáskörben elrendelt módosítások indokolják. A rendelet módosítás elmaradása esetén a Kormányhivatal törvényességi felhívással élhet.</w:t>
      </w:r>
    </w:p>
    <w:p w:rsidR="00727C6B" w:rsidRDefault="00727C6B" w:rsidP="00727C6B">
      <w:pPr>
        <w:pStyle w:val="Standard"/>
        <w:spacing w:before="100" w:after="100" w:line="100" w:lineRule="atLeast"/>
        <w:jc w:val="both"/>
      </w:pPr>
      <w:r>
        <w:rPr>
          <w:sz w:val="16"/>
          <w:szCs w:val="16"/>
        </w:rPr>
        <w:t> </w:t>
      </w:r>
      <w:r>
        <w:rPr>
          <w:b/>
        </w:rPr>
        <w:t>3. A rendeletek alkalmazásához szükséges személyi, szervezeti, tárgyi és pénzügyi feltételek</w:t>
      </w:r>
      <w:r>
        <w:t>:</w:t>
      </w:r>
    </w:p>
    <w:p w:rsidR="00727C6B" w:rsidRDefault="00727C6B" w:rsidP="00727C6B">
      <w:pPr>
        <w:pStyle w:val="Standard"/>
        <w:spacing w:before="100" w:after="100" w:line="100" w:lineRule="atLeast"/>
        <w:jc w:val="both"/>
      </w:pPr>
      <w:r>
        <w:t>Rendelkezésre állnak.</w:t>
      </w:r>
    </w:p>
    <w:p w:rsidR="00C11F77" w:rsidRDefault="00C11F77"/>
    <w:sectPr w:rsidR="00C11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Bold, 'Times New Roman'">
    <w:altName w:val="Times New Roman"/>
    <w:charset w:val="00"/>
    <w:family w:val="roman"/>
    <w:pitch w:val="variable"/>
  </w:font>
  <w:font w:name="Times-Roman, 'Times New Roman'">
    <w:altName w:val="Times New Roman"/>
    <w:charset w:val="00"/>
    <w:family w:val="roman"/>
    <w:pitch w:val="variable"/>
  </w:font>
  <w:font w:name="Times-Bold,">
    <w:altName w:val="Times New Roman"/>
    <w:panose1 w:val="00000000000000000000"/>
    <w:charset w:val="00"/>
    <w:family w:val="roman"/>
    <w:notTrueType/>
    <w:pitch w:val="default"/>
  </w:font>
  <w:font w:name="Times-Roman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6B"/>
    <w:rsid w:val="00727C6B"/>
    <w:rsid w:val="00C1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1347C-5FE2-4CC9-A1D4-4E79080C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7C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27C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listaszerbekezds">
    <w:name w:val="listaszerbekezds"/>
    <w:basedOn w:val="Standard"/>
    <w:rsid w:val="00727C6B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Zsanett Sebeszta</dc:creator>
  <cp:keywords/>
  <dc:description/>
  <cp:lastModifiedBy>Zsanett Sebeszta</cp:lastModifiedBy>
  <cp:revision>1</cp:revision>
  <dcterms:created xsi:type="dcterms:W3CDTF">2020-09-21T06:11:00Z</dcterms:created>
  <dcterms:modified xsi:type="dcterms:W3CDTF">2020-09-21T06:13:00Z</dcterms:modified>
</cp:coreProperties>
</file>