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3" w:rsidRPr="0049530F" w:rsidRDefault="002B4883" w:rsidP="002B4883">
      <w:pPr>
        <w:rPr>
          <w:rFonts w:ascii="Times New Roman" w:hAnsi="Times New Roman" w:cs="Times New Roman"/>
          <w:bCs/>
          <w:sz w:val="24"/>
          <w:szCs w:val="24"/>
        </w:rPr>
      </w:pPr>
    </w:p>
    <w:p w:rsidR="002B4883" w:rsidRPr="00A107C0" w:rsidRDefault="002B4883" w:rsidP="002B4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07C0">
        <w:rPr>
          <w:rFonts w:ascii="Times New Roman" w:hAnsi="Times New Roman" w:cs="Times New Roman"/>
          <w:b/>
          <w:bCs/>
          <w:sz w:val="24"/>
          <w:szCs w:val="24"/>
        </w:rPr>
        <w:t>Gulács  Község</w:t>
      </w:r>
      <w:proofErr w:type="gramEnd"/>
      <w:r w:rsidRPr="00A107C0">
        <w:rPr>
          <w:rFonts w:ascii="Times New Roman" w:hAnsi="Times New Roman" w:cs="Times New Roman"/>
          <w:b/>
          <w:bCs/>
          <w:sz w:val="24"/>
          <w:szCs w:val="24"/>
        </w:rPr>
        <w:t xml:space="preserve"> Önkormányzata</w:t>
      </w:r>
    </w:p>
    <w:p w:rsidR="002B4883" w:rsidRPr="00A107C0" w:rsidRDefault="002B4883" w:rsidP="002B4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7C0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2B4883" w:rsidRPr="00A107C0" w:rsidRDefault="002B4883" w:rsidP="002B4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7C0">
        <w:rPr>
          <w:rFonts w:ascii="Times New Roman" w:hAnsi="Times New Roman" w:cs="Times New Roman"/>
          <w:b/>
          <w:bCs/>
          <w:sz w:val="24"/>
          <w:szCs w:val="24"/>
        </w:rPr>
        <w:t xml:space="preserve">2/2016. (I.12.) </w:t>
      </w:r>
      <w:proofErr w:type="gramStart"/>
      <w:r w:rsidRPr="00A107C0">
        <w:rPr>
          <w:rFonts w:ascii="Times New Roman" w:hAnsi="Times New Roman" w:cs="Times New Roman"/>
          <w:b/>
          <w:bCs/>
          <w:sz w:val="24"/>
          <w:szCs w:val="24"/>
        </w:rPr>
        <w:t>önkormányzati  rendelete</w:t>
      </w:r>
      <w:proofErr w:type="gramEnd"/>
    </w:p>
    <w:p w:rsidR="002B4883" w:rsidRPr="0049530F" w:rsidRDefault="002B4883" w:rsidP="002B488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1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A1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temetőkről és a temetkezés rendjéről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Gulács Község Önkormányzata Képviselő-testülete Magyarország Alaptörvénye 32. cikk (1) bekezdés a) pontjában és a Magyarország helyi önkormányzatairól szóló 2011. évi CLXXXIX. tv.  13.§ (1) bekezdés 2. pontjában meghatározott feladatkörében eljárva, valamint a temetőkről és a temetkezésről szóló 1999. évi XLIII. tv.  6.§ (4) bekezdésében, 40.§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-ában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, 41. § (3) bekezdésében kapott felhatalmazás alapján a következőket rendeli el: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C35D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Általános rendelkezések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ftnref_9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1.§</w:t>
      </w:r>
      <w:bookmarkEnd w:id="0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 A rendelet célja Gulács közigazgatási területén</w:t>
      </w:r>
      <w:r w:rsidRPr="00495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 köztemető üzemeltetése, az elhunytak emlékének méltó megőrzése, a halottak nyughelye előtti egyházi vagy polgári szertartás végzése és a kegyeleti szolgáltatások kulturált színvonalon történő ellátásának biztosítása.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2. § (1) Gulács közigazgatási területén található temető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Gulácsi  Köztemető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az ingatlan-nyilvántartásban 58 hrsz. alatt  nyilvántartott </w:t>
      </w: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9628 m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terület, valamint az 59 hrsz. alatt nyilvántartott 6353 m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terület,  amelynek tulajdonosa a Református Egyház , fenntartója és üzemeltetője Gulács község Önkormányzata, továbbá a 014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hrsz-ból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vásárolt önkormányzati terület.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Kegyeleti emlékhely: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Az I. és II. világháború alatt külföldön elhunyt Gulácsi </w:t>
      </w: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Polgárok  emlékhelye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Gulács 178 hrsz. alatt felvett ingatlanon. </w:t>
      </w:r>
      <w:bookmarkStart w:id="1" w:name="_ftnref_12"/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bookmarkEnd w:id="1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köztemetőt az önkormányzat üzemelteti.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</w:t>
      </w:r>
      <w:r w:rsidRPr="00C35DE7">
        <w:rPr>
          <w:rFonts w:ascii="Times New Roman" w:hAnsi="Times New Roman" w:cs="Times New Roman"/>
          <w:b/>
          <w:iCs/>
          <w:color w:val="000000"/>
          <w:sz w:val="24"/>
          <w:szCs w:val="24"/>
        </w:rPr>
        <w:t>A temetési helyekre és temetkezésre vonatkozó szabályok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3. § (1) A temetési hely feletti rendelkezési jog időtartamát a temetőkről és a temetkezésről szóló 1999. évi XLIII. törvény végrehajtásáról szóló 145/1999. (X. 1.) Korm. rendelet (a továbbiakban: Vhr.) 18. § (1) bekezdésének megfelelően a következők szerint határozza meg: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a koporsós betemetés, illetve rátemetés napjától számított 25 év,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urnasírhely esetén 10 év,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sírbolt esetén 60-100 év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temetési hely feletti rendelkezési jog az (1) bekezdésben foglalt rendelkezési idő lejárta után meghosszabbítható (újraváltható). A temetési hely felett rendelkezni jogosult kérelmére az újraváltás időtartama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a koporsós betemetés, illetve rátemetés esetén 25 év,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urnafülke és urnasírhely esetén 10 év,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Az újraváltás díja a megváltási díj időarányosan csökkentett részével egyenlő.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Sírhely-előreváltás csak a polgármester engedélyével lehetséges.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(4) Abban az esetben, ha a temetési helyek előírt használati ideje lejárt, de a temető üzemeltetője – a fenntartó hozzájárulásával – a temetési helyeket magába foglaló sírhelytáblákat ismételt temetésre vagy egyéb célra felhasználni nem kívánja, lehetséges azok újraváltása.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4. § (1) A temetési hely felett – a 10.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szabályozott díszsírhely kivételével – az rendelkezik, aki megváltotta.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rendelkezési jog gyakorlására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. 22. § (2) bekezdésében foglaltak az irányadók.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ftnref_13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5. § (1)</w:t>
      </w:r>
      <w:bookmarkEnd w:id="2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temetőt sírhelytáblákra (parcellákra), sírhelytáblákat pedig sorokra kell osztani. A sorokban a temetési helyeket az önkormányzat jelöli ki. Az új sírhelytáblák kijelölése során külön parcellát kel kijelölni a felnőtt sírhelyeknek, urnás sírhelyeknek, valamint a szociális temetések számára szociális parcellát, abban az urnás temetések számára szociális temetkezési helyet. Sírhely sorokra és a sorokat arab számmal megjelölt temetési helyekre kell felosztani.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sírhelyeket a temetés alatt álló sírhelytáblákban folytatólagos sorrendben kell felhasználni. Kivételesen a korábban kialakított sorokban levő és megfelelő méretű temetési helyre is ki lehet jelölni a sírhelyet.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6. § (1) Az 5. § (1) bekezdésében jelölt temetőben kialakított vagy kialakítandó sírhelyek megoszlása a következő lehet: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egyes sírhelyek,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kettős sírhelyek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urnasírhelyek,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d) urnafülkék,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urnasírbolt,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sírbolt.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 Az (1) bekezdésben felsorolt temetési helyek az 5.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részletezett, utakkal határolt sírhelytáblákban alakíthatók ki, az alábbi előírások szerint: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A sírgödör mélysége 2,0 méter mélységben. Ahol a talajvíz a talajszinttől számított legfeljebb 2 méterig emelkedik a sírgödör mélysége a vízszint felett 0,4 méter, de legalább 1,6 méter. Koporsós rátemetés esetén úgy kell mélyíteni, hogy a felülre kerülő koporsó aljzata legalább 1,6 méter mélységbe kerüljön.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A hamvakat tartalmazó urnát  urnasírba temetni vagy sírhelybe rátemetni egyaránt szabad. Az urnát a talaj szintjétől legalább 1,2 méter mélységbe kell elhelyezni. Rátemetésnél az urna a koporsós temetési hely használati idejét nem hosszabbítja meg.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A sírhelyek méretei: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felnőtt egyes sírhelyek hossza: 2,1 méter, szélessége: 0,9 méter, mélysége: 2,0 méter, sírok egymástól való távolsága: 0,6 méter.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cb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felnőtt kettős sírhelyek hossza: 2,1 méter, szélessége: 1,9 méter, mélysége: 2,0 méter, sírok egymástól való távolsága: 0,6 méter,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urnasírhely hossza 0,6 méter, szélessége: 0,6-0,8 méter, mélysége : 1,2 méter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 temetési helyeket – a sírbolthelyek kivételével – kifalazni, betonnal kibélelni, oldalirányú üreggel ellátni tilos.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7. § (1) A temető területén a sírhely, sírjel építése, elhelyezése építési engedély nélkül végezhető építési tevékenység. Sírjelek, síremlékek felállításához, felújításához, átépítéséhez, lebontásához – bemutatott részletes terv alapján – a temető üzemeltetője járul hozzá és a (3) bekezdésben foglaltak alapján meghatározza a síremlékek alapozási méreteit. A sírjel nem foglalhat el a (3) bekezdésben meghatározott temetési helynél nagyobb területet, magasságát a helyi építési szabályzat korlátozhatja.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 síremlékek földfeletti kiképzésének adatai: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a) A földfeletti állandó kiképzés méretei: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aa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felnőtt egyes sírok hossza: 2,1 méter, szélessége: 0,9 méter, magassága: 0,3 méter,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ab) felnőtt kettős sírok hossza: 2,1 méter, szélessége: 1,9 méter, magassága: 0,3 méter,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) urnasírhelyek hossza: 0,6 méter, szélessége: 0,6-0,8 méter, magassága: 0,15 méter.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A sírok földfeletti kiképzésének méretadatai nem vonatkoznak a rajtuk elhelyezett emléktáblák, emlékoszlopok és azok kiegészítő tartozékai, például vázák méreteire. Ennek eseti elbírálása – az (1) bekezdésben foglaltak szerint – az Üzemeltető feladata.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A járda magassága a talajszinttől maximum 6 cm lehet. A járda elkészítéséhez a kivitelező és az üzemeltető együttműködési megállapodása szükséges.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A (3) bekezdésben felsorolt síremlékek hosszának és szélességének méreteitől kivételes esetben – pl. az elhunyt termete – el lehet térni. Erre irányuló kérelmet a temető üzemeltetője engedélyezheti.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(5) A síremlékek fennmaradásának időtartamával kapcsolatosan a temetési helyekre vonatkozó rendelkezések az irányadók. A temető vagy temetőrész megszüntetése, majd kiürítése elrendelése időpontjának lejárta után a síremlékek további sorsa vonatkozásában a Vhr. 21.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-ában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foglaltak szerint kell eljárni.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(6) Az előreváltott temetési helyeken elhelyezett síremlékek, valamint síremlékkel rendelkező sírbolthelyek eladási szándékát az önkormányzatnak  előzetesen be kell jelenteni.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ftnref_15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9. § (1)</w:t>
      </w:r>
      <w:bookmarkEnd w:id="3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 Hamvakat tartalmazó urnák eltemetése, elhelyezése a parcella vázlat alapján kialakított sírhelytáblákban történik.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 Az urnasírhelynek a 3.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meghatározott nyugvási ideje lejárta után a sírokban elhelyezett hamvakat tartalmazó urnákat közös sírba kell elhelyezni. A közös sír kialakításáról és a folyamatos elhelyezésről az önkormányzat gondoskodik.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Az urnasírhelyek  méretei:</w:t>
      </w: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a) urnasírhelyek, szélessége: 0,6-0,8 méter, mélysége: 1,2 méter.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3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.Szociális temetés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(1) A szociális temetkezésekre az önkormányzat az 01 parcella 01 sor 91-105 sírhelyig és a 07  parcella 7-8-9-10-11 sorát jelöli ki. Az önkormányzat a szociális temetést a temetőkről és a temetkezésről szóló 1999. évi XLIII. törvény 24/A. §-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meghatározott feltételek szerint biztosítja.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szociális temetés iránti kérelmet a eltemettetésre kötelezett a Tarpai Közös Önkormányzati Hivatal Gulácsi Kirendeltségénél nyújthatja be. </w:t>
      </w: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C3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A temető működési rendje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§ (1) Az önkormányzat a temetéssel, a köztemető üzemeltetésével kapcsolatos ügyek intézésére a községháza épületében ügyfélfogadást tart. Az ügyfélfogadás helyi időpontja és időtartama azonos a hivatal ügyfélfogadási időpontjával, melyet a temető bejáratánál ki kell függeszteni.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12.§ </w:t>
      </w:r>
      <w:bookmarkStart w:id="4" w:name="_ftnref_16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4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  A temető egész nap látogatható.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 köztemetőben 12 éven aluli gyermek felnőtt felügyelete nélkül nem tartózkodhat. A szülő felügyeletének hiánya vagy a nem kellően hatékony felügyelet miatt bekövetkezett esetleges balesetekért az üzemeltetőt felelősség nem terheli.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 § (1) A temető üzemeltetésével kapcsolatos előírások betartásáról, betartatásáról, a közönség kivonatolt tájékoztatók kifüggesztésével történő tájékoztatásáról az Üzemeltető a temetőkről és a temetkezésről szóló 1999. évi XLIII. törvény (a továbbiakban: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.) 16.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-ában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foglaltak szerint gondoskodik.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kegyeleti jogok gyakorlása céljából az önkormányzat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. 18.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-ában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előírt nyilvántartásokat vezeti. A sírboltokról szóló nyilvántartás vezetésére a sírboltkönyv, az egyéb temetési helyek nyilvántartására a nyilvántartó könyv szolgál. Az önkormányzat a sírboltkönyv és a nyilvántartó könyv adatai alapján a temető nyilvántartási ideje alatt köteles felvilágosítást adni az elhunyt személy temetési helye után érdeklődőnek. Köteles továbbá a köztemetőről térképet vagy vázrajzot készíteni, amelyen folyamatosan fel kell tüntetni a betelt és a még felhasználható temetési helyeket.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14. § (1) Az önkormányzat folyamatosan gondoskodik a temető létesítésének és működtetésének feltételéül előírt infrastrukturális és egyéb körülmények megfelelő állapotban tartásáról, így különösen a köztemetők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a) útjainak javításáról 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b) zöldfelületeinek karbantartásáról,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a hulladékok összegyűjtéséről és elszállításáról,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d) vízvételi lehetőségről.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 Az elhasználódott és feleslegessé vált tárgyak megsemmisítése az önkormányzat feladata, amennyiben a sírhellyel rendelkező személy nem ismert.</w:t>
      </w: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 temetési helyek gondozása – állagmegóvás, díszítés, növények ültetése, más karbantartási feladatok végzése – a rendelkezési jogosult kötelessége.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15. § (1) A köztemető őrzéséről az önkormányzat gondoskodik.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 A temetőben maradandóan elhelyezett tárgyak, sírjelek, síremlékek és tartozékaik őrzése nem az önkormányzat kötelezettsége. A temetőben maradandóan elhelyezett tárgyakat csak indokolt esetben és az önkormányzat írásos hozzájárulásával lehet bárkinek elszállítani.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 temetési helyek földfeletti kiképzéséhez, síremlékek, sírboltok létesítéséhez szükséges építési anyagokat, segédszerkezeteket, építőipari gépeket a temető területén az erre a célra kijelölt helyen lehet tartani. Az építési tevékenységekből visszamaradt anyag, törmelék, segédszerkezet sírhelyek közötti tárolása csak az önkormányzat által engedélyezett módon és időtartamra lehetséges.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(4) Tilos a temetőben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a) a halottak kegyeletét sértő magatartást tanúsítani, különösen hangoskodni és egyéb megbotránkoztató tevékenységet folytatni,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szemetet, egyéb hulladékot elszórni,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c) a temetőkben hiányos öltözetben megjelenni,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d) a temető üzemi épületeit és azok tartozékait, a sírokat és síremlékeket, azok növényzetét rongálni, beszennyezni.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(4) A sírgondozás során összegyűlt mindenfajta hulladék, szemét, növényi maradvány, valamint gaz, virág, koszorú hulladék a kihelyezett szemétgyűjtő konténerekben tárolandó.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(5) Temetőben gyertyát gyújtani tűzmegelőzés figyelembe vételével szabad.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(6) A temető területén a temetési helyeken síremlék, sírjel állításával kapcsolatos munkavégzés csak a rendelkezési jogosulttól származó írásbeli nyilatkozat birtokában lehetséges. A munkavégzést a munkák megkezdését megelőzően az önkormányzatnak be kell jelenteni. A sírhely gondozásával kapcsolatos egyéb tevékenység, amennyiben azt nem vállalkozásszerűen végzik, nem bejelentés-köteles.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(7) A temetési hely melletti területen, azaz nem a sírhelyhez tartozó területen tárgyak, fás szárú növények, zúzott vagy darált kőzúzalék elhelyezése tilos. A kihelyező az önkormányzat írásos felszólítása után 30 napon belül köteles elvégezni ezek eltávolítását. Amennyiben az eredeti állapot visszaállítása határidőn belül nem történik meg, akkor az önkormányzat gondoskodik erről. A felmerülő költségeket az önkormányzat a sírhely felett rendelkező számára továbbszámlázza.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(8) A temető területén a síremlékek, sírok építése során keletkezett építési törmeléket, fel nem használt építőanyagot, sírjeleket, a vállalkozási és a temetkezési szolgáltatással összefüggésben keletkezett veszélyes hulladékot a megrendelő által kivitelezéssel, szolgáltatással megbízott vállalkozó, temetkezési szolgáltató még a munkavégzés napján köteles a köztemető területéről elszállítani vagy elszállíttatásáról gondoskodni. A vállalkozó vagy temetkezési szolgáltató mindezen anyagok további elhelyezéséről és ártalmatlanításáról is köteles gondoskodni.</w:t>
      </w: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(9) A temetőkbe látogatók panaszaikat a 12. § (1) bekezdésében meghatározott irodában elhelyezett panaszkönyvbe jegyezhetik be. Az önkormányzat köteles a bejegyzett indokolt panaszokat a törvényes határidőn belül kivizsgálni, erről a panasztevőt tájékoztatni és a jogos panasz okát megszüntetni.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C3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Temetési szolgáltatások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§ (1) Temetkezési szolgáltatások alatt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. 25. § (1) bekezdése szerinti tevékenységek értendők.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Az (1) bekezdésben megjelölt temetkezési szolgáltatások közül a temetőn belüli, az elhunyt hűtésével, ravatalozásával az önkormányzat személyzetének és berendezésének 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igénybevétele kötelező. Ezeket az önkormányzat által biztosított szolgáltatásoknak nevezzük, melyre vonatkozó díjtételeket a rendelet 1. melléklete tartalmazza.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Újratemetés díját a rendelet 1. mellékletében szereplő díjtételekből kell értelemszerűen képezni.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(4) Az önkormányzat vezeti a temetési helyekről a nyilvántartásokat, a sírboltokról szóló nyilvántartására a sírboltkönyv, az egyéb temetési helyek nyilvántartására a nyilvántartó könyv szolgál. A sírboltkönyvbe és a nyilvántartó könyvbe annak személyes adattartalma miatt csak az eltemettető és a temetési hely felett rendelkezni jogosult tekinthet be. A sírhely ügyében, különösen megváltás vagy újraváltás esetén az eltemettető vagy a temetési hely felett rendelkezni jogosult személyesen vagy meghatalmazottja járhat el.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25. § (1) bekezdésben felsorolt temetkezési szolgáltatások zavartalan biztosításáról az  önkormányzat  köteles gondoskodni közvetlenül vagy közvetve,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Ttv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. 30. §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szerinti feltételeknek megfelelő temetkezési szolgáltató közreműködésével.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(6) A temetőben végzendő minden munkát az önkormányzat részére be kell jelenteni. A temetkezési szolgáltatónak, a temetőben vállalkozásszerű tevékenységet végző vállalkozónak rendelkeznie kell a tevékenység végzéséhez előírt szakképesítéssel, és a közegészségügyi, valamint baleset- és tűzvédelmi előírásokra vonatkozó ismerettel.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17. § (1) A temetőben munkát végző vállalkozó és temetkezési szolgáltató ez irányú tevékenységét az önkormányzattal együttműködve köteles végezni.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 A temetőben vállalkozásszerűen munkát végzők, különösen az építőipari vagy kertészeti tevékenységet ellátók minden olyan megkezdett nap után, amelyen vállalkozói tevékenységüket végzik, temető-fenntartási hozzájárulási díjat kötelesek fizetni, melynek összegét a rendelet 1. melléklete tartalmazza.</w:t>
      </w: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18. §  (1) Ravatalozni és ravatalozással egybekötött szertartást végezni csak a ravatalozó-teremben vagy ahhoz közvetlenül kapcsolódó nyílt, a ravatalozó épület előtt kijelölt és kiépített területen lehet. A ravatalra helyezett halott – kivéve a fertőző betegségben elhunyt és a roncsolt testű halott – koporsója az eltemettető kívánságára, a temetési szertartás megkezdéséig a ravatalozóteremben nyitva tartható. A köztemetőben lévő ravatalozó helyiséget a temetési szertartás megkezdése előtt egy órával kell kinyitni.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</w:t>
      </w:r>
      <w:r w:rsidRPr="00C35D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 A közköltségen történő temetés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19. § (1) A helyben szokásos legolcsóbb temetés költsége az elhunyt személy kórboncolása nélkül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szolgáltatások + kellékek + sírhely összesen: 100.000. Ft, + ÁFA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kórboncolás nélküli közköltséges temetés díja magában foglalja a Gulács helységnévtábláján belüli szállítás költségeit. Gulács helységnévtábláján túli területeken az elhunyt szállítási díjához megtett kilométerenként 345,- Ft/km + ÁFA díjtétel hozzáadandó.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helyben szokásos legolcsóbb temetés költsége az elhunyt személy kórboncolásra szállításával Tarpáról a </w:t>
      </w:r>
      <w:proofErr w:type="spellStart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DEOEC-re</w:t>
      </w:r>
      <w:proofErr w:type="spellEnd"/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a.) szolgáltatások + kellékek + sírhely összesen: 155.810. Ft, + ÁFA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A kórboncolással történő közköltséges temetés díja magában foglalja a Gulács helységnévtábláján belüli szállítás költségeit. Hajdúböszörmény helységnévtábláján túli területeken az elhunyt szállítási díjához megtett kilométerenként 345,- Ft/km + ÁFA díjtétel hozzáadandó.</w:t>
      </w: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3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Temető lezárása, kiüresítése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20. § (1) Temető, temetőrész, sírhelytábla, temetési hely lezárását, kiürítését tartalmazó hirdetményt a ravatalozó előtt ki kell függeszteni.  A kiürítést tartalmazó hirdetményt a Közös Hivatal hirdetőtábláin is ki kell függeszteni.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(2) Kiürített temetőben lévő sírboltok és síremlékek esetében a 4. § (2) bekezdésében foglaltak szerint kell eljárni, míg a műemlék jellegű síremlékek esetében az építésügyi és örökségvédelmi hivatal területileg illetékes szervét is tájékoztatni kell. Amennyiben az építésügyi és örökségvédelmi hivatal területileg illetékes szerve a síremléket műemléknek nyilvánítja, úgy gondoskodik annak megfelelő áthelyezéséről.</w:t>
      </w: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(3) Abban az esetben, ha megszűnt és kiürített temetőben lévő sírjel elszállításáról a rendelkezésre jogosult a meghatározott időpontig felhívásra nem gondoskodik vagy rendelkezésre jogosult már nincs, a megjelölt időpontot követő 6 hónap elteltével a sírjelet a temető az Üzemeltető értékesítheti. A síremlékek értékesítésének követelményeit az Üzemeltető javaslatára a fenntartó határozza meg.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C35DE7" w:rsidRDefault="002B4883" w:rsidP="002B48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C35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Záró rendelkezések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21. § A rendelet 2016. január 12. 15:00 órakor napján lép hatályba. A rendelet hatályba lépésével egyidejűleg hatályát veszti a temetőről és a temetkezési tevékenységről szóló 6/2009.(VI.18.) Kt. rendelet és az azt módosító 14/2015.(IX.24.) számú önkormányzati rendelet.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22.§ E rendelet a belső piaci szolgáltatásokról szóló, az Európai Parlament és a Tanács 2006/123/EK irányelvének figyelembevételével készült és azzal összeegyeztethető szabályozást tartalmaz. </w:t>
      </w:r>
    </w:p>
    <w:p w:rsidR="002B4883" w:rsidRPr="0049530F" w:rsidRDefault="002B4883" w:rsidP="002B48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A107C0" w:rsidRDefault="002B4883" w:rsidP="002B488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Vassné Szűcs Róza </w:t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10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Ujvári Judit </w:t>
      </w:r>
    </w:p>
    <w:p w:rsidR="002B4883" w:rsidRPr="0049530F" w:rsidRDefault="002B4883" w:rsidP="002B48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>jegyző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polgármester </w:t>
      </w:r>
    </w:p>
    <w:p w:rsidR="002B4883" w:rsidRP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</w:p>
    <w:p w:rsidR="002B4883" w:rsidRPr="0049530F" w:rsidRDefault="002B4883" w:rsidP="002B488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49530F">
        <w:rPr>
          <w:rFonts w:ascii="Times New Roman" w:hAnsi="Times New Roman" w:cs="Times New Roman"/>
          <w:color w:val="000000"/>
          <w:sz w:val="24"/>
          <w:szCs w:val="24"/>
          <w:u w:val="single"/>
        </w:rPr>
        <w:t>melléklet a 2/2016.(I.12.) önkormányzati rendelethez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igénybevétel jellegétől függő nettó díjösszegek forintban </w:t>
      </w: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5040"/>
        <w:gridCol w:w="3071"/>
      </w:tblGrid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Sírhely megváltása Gulácsi lakóhellyel rendelkező, 14 évesnél fiatalabb elhunyt esetében 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Egyes sírhely megváltása és újraváltása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Kettes sírhely megváltása és újraváltása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Kettőnél több elhunyt befogadására alkalmas sírhely megváltása és újraváltása, a kettes sírhely díjára számított plusz díjtétel elhunytanként 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Egyes urnasírhely megváltása és újraváltása 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Több urna behelyezésére szolgáló, önállóan kialakított urnasírhely megváltása és újraváltása, az egyes urnasírhely díjára számított plusz díjtétel elhunytanként 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2B4883" w:rsidRPr="00C35DE7" w:rsidRDefault="002B4883" w:rsidP="00FB20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temetőben vállalkozásszerűen munkát végzők  díja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Vállalkozók alkalmankénti temető igénybevételének díja megkezdett naponként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Síremlék állítási munkákhoz igényelt terület használati díja megkezdett naponként 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883" w:rsidRPr="0049530F" w:rsidTr="00FB2055">
        <w:tc>
          <w:tcPr>
            <w:tcW w:w="110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Ravatalozási díj</w:t>
            </w:r>
          </w:p>
        </w:tc>
        <w:tc>
          <w:tcPr>
            <w:tcW w:w="3071" w:type="dxa"/>
          </w:tcPr>
          <w:p w:rsidR="002B4883" w:rsidRPr="0049530F" w:rsidRDefault="002B4883" w:rsidP="00FB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2.285</w:t>
            </w:r>
          </w:p>
        </w:tc>
      </w:tr>
    </w:tbl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49530F" w:rsidRDefault="002B4883" w:rsidP="002B48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883" w:rsidRPr="0049530F" w:rsidRDefault="002B4883" w:rsidP="002B4883">
      <w:pPr>
        <w:rPr>
          <w:rFonts w:ascii="Times New Roman" w:hAnsi="Times New Roman" w:cs="Times New Roman"/>
          <w:bCs/>
          <w:sz w:val="24"/>
          <w:szCs w:val="24"/>
        </w:rPr>
      </w:pPr>
      <w:r w:rsidRPr="0049530F">
        <w:rPr>
          <w:rFonts w:ascii="Times New Roman" w:hAnsi="Times New Roman" w:cs="Times New Roman"/>
          <w:bCs/>
          <w:sz w:val="24"/>
          <w:szCs w:val="24"/>
        </w:rPr>
        <w:lastRenderedPageBreak/>
        <w:t>2.melléklet az 2/2016. (I.12.) önkormányzati rendelethez</w:t>
      </w:r>
    </w:p>
    <w:p w:rsidR="002B4883" w:rsidRPr="0049530F" w:rsidRDefault="002B4883" w:rsidP="002B4883">
      <w:pPr>
        <w:rPr>
          <w:rFonts w:ascii="Times New Roman" w:hAnsi="Times New Roman" w:cs="Times New Roman"/>
          <w:bCs/>
          <w:sz w:val="24"/>
          <w:szCs w:val="24"/>
        </w:rPr>
      </w:pP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30F">
        <w:rPr>
          <w:rFonts w:ascii="Times New Roman" w:hAnsi="Times New Roman" w:cs="Times New Roman"/>
          <w:bCs/>
          <w:sz w:val="24"/>
          <w:szCs w:val="24"/>
        </w:rPr>
        <w:t>FENNTARTÁSI MEGÁLLAPODÁS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amely létrejött egyrészről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Gulács Község  Önkormányzata (4842. Gulács, Rákóczi u. 12. képviseletében: Ujvári Judit  polgármester,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bCs/>
          <w:sz w:val="24"/>
          <w:szCs w:val="24"/>
        </w:rPr>
        <w:t xml:space="preserve">(Közszolgáltató) </w:t>
      </w:r>
      <w:r w:rsidRPr="0049530F">
        <w:rPr>
          <w:rFonts w:ascii="Times New Roman" w:hAnsi="Times New Roman" w:cs="Times New Roman"/>
          <w:sz w:val="24"/>
          <w:szCs w:val="24"/>
        </w:rPr>
        <w:t>másrészről a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Református Egyház  (képviseli: Hézser Enikő lelkipásztor) 4842. Gulács, Rákóczi u. 2. </w:t>
      </w:r>
      <w:r w:rsidRPr="0049530F">
        <w:rPr>
          <w:rFonts w:ascii="Times New Roman" w:hAnsi="Times New Roman" w:cs="Times New Roman"/>
          <w:bCs/>
          <w:sz w:val="24"/>
          <w:szCs w:val="24"/>
        </w:rPr>
        <w:t>(Tulajdonos)</w:t>
      </w:r>
    </w:p>
    <w:p w:rsidR="002B4883" w:rsidRPr="0049530F" w:rsidRDefault="002B4883" w:rsidP="002B4883">
      <w:pPr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(együttesen: felek) között az alulírott helyen és időben az alábbi feltételekkel:</w:t>
      </w:r>
    </w:p>
    <w:p w:rsidR="002B4883" w:rsidRPr="0049530F" w:rsidRDefault="002B4883" w:rsidP="002B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1.) A fenntartási megállapodásban szereplő felek megállapítják, hogy a temetőkről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0F">
        <w:rPr>
          <w:rFonts w:ascii="Times New Roman" w:hAnsi="Times New Roman" w:cs="Times New Roman"/>
          <w:sz w:val="24"/>
          <w:szCs w:val="24"/>
        </w:rPr>
        <w:t>temetkezésekről szóló 1999. évi XLIII tv., valamint az e törvény végrehajtásáról szóló145/1999. (X. 1.) Korm. számú rendelet mind az önkormányzatok, mind a temetőtulajdonosok számára köztelezettséget ír elő. Tekintettel arra, hogy a helyi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0F">
        <w:rPr>
          <w:rFonts w:ascii="Times New Roman" w:hAnsi="Times New Roman" w:cs="Times New Roman"/>
          <w:sz w:val="24"/>
          <w:szCs w:val="24"/>
        </w:rPr>
        <w:t>önkormányzatokról szóló 1990 évi LXV tv. 8.§. (4) bekezdése a települési önkormányzat kötelező feladatai közé sorolja a köztemető fenntartását, és Gulács  településen a temető részben egyházi tulajdonban van, szükséges az érintett felek megállapodása.</w:t>
      </w:r>
    </w:p>
    <w:p w:rsidR="002B4883" w:rsidRPr="0049530F" w:rsidRDefault="002B4883" w:rsidP="002B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2.) Felek rögzítik, hogy a 58 és 59 hrsz. alatt,Református Egyház Gulács néven nyilvántartott, működő temető a Református Egyház Gulács  tulajdonát képezi. A Gulács Köztemetőben( 58 és 59 </w:t>
      </w:r>
      <w:proofErr w:type="spellStart"/>
      <w:r w:rsidRPr="0049530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49530F">
        <w:rPr>
          <w:rFonts w:ascii="Times New Roman" w:hAnsi="Times New Roman" w:cs="Times New Roman"/>
          <w:sz w:val="24"/>
          <w:szCs w:val="24"/>
        </w:rPr>
        <w:t xml:space="preserve"> közös határvonalán van) álló ravatalozó és hűtő közszolgáltató tulajdonában van.</w:t>
      </w:r>
    </w:p>
    <w:p w:rsidR="002B4883" w:rsidRPr="0049530F" w:rsidRDefault="002B4883" w:rsidP="002B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3.) Tulajdonos – felekezethez való tartozás, és egyéb megkülönböztetés nélkül – a tulajdonában lévő működő temetőben biztosítja közszolgáltató részére köztemetési feladatai ellátását úgy, hogy esetenként a soron következő temetési helyet bocsátja a Közszolgáltató rendelkezésére.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4.) Közszolgáltató a ravatalozó használatára, kegyeleti szolgáltatást nyújtóval szerződést köt.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5.) A temetési hely megváltása és egyéb díjak beszedése a Közszolgáltató jogköre. 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6.) A temető üzemeltetésével összefüggő valamennyi költség a Közszolgáltatót terheli.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7.) Közszolgáltató, a temetőn átvezetett ivóvíz hálózat szolgalmi joga megteremtésére, a vízhálózat kezelőjével külön szerződést köt.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8.) Az esetlegesen felmerülő vitás kérdések kivizsgálásában Közszolgáltató képviseletében eljáró polgármester, valamint a tulajdonos képviseletében eljáró lelkipásztori jogkörrel bíró egyházi vezető kötelesek egymással egyeztetni.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9.) A megállapodás határozatlan időre szól. 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10.) A felmerülő jogviták rendezésére felek – figyelemmel a bíróságok hatásköri és illetékességi szabályaira – a tulajdon helye szerinti bíróság illetékességét jelölik meg.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11.) Alulírott szerződő felek a megállapodást elolvasták, tartalmát közösen értelmezték, azt akaratukkal mindenben megegyezőnek találtuk.</w:t>
      </w:r>
    </w:p>
    <w:p w:rsidR="002B4883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>Gulács, 2016. január 27.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83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883" w:rsidRPr="0049530F" w:rsidRDefault="002B4883" w:rsidP="002B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30F">
        <w:rPr>
          <w:rFonts w:ascii="Times New Roman" w:hAnsi="Times New Roman" w:cs="Times New Roman"/>
          <w:sz w:val="24"/>
          <w:szCs w:val="24"/>
        </w:rPr>
        <w:t>Ujvári Judit                                                                           Hézser Enikő</w:t>
      </w:r>
    </w:p>
    <w:p w:rsidR="00166A2E" w:rsidRPr="00EF23D9" w:rsidRDefault="002B4883" w:rsidP="00EF2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3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53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95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F23D9">
        <w:rPr>
          <w:rFonts w:ascii="Times New Roman" w:hAnsi="Times New Roman" w:cs="Times New Roman"/>
          <w:sz w:val="24"/>
          <w:szCs w:val="24"/>
        </w:rPr>
        <w:t xml:space="preserve">                    lelkipásztor</w:t>
      </w:r>
    </w:p>
    <w:sectPr w:rsidR="00166A2E" w:rsidRPr="00EF23D9" w:rsidSect="0018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B4883"/>
    <w:rsid w:val="00166A2E"/>
    <w:rsid w:val="00184F3D"/>
    <w:rsid w:val="002B4883"/>
    <w:rsid w:val="00E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4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2787</Words>
  <Characters>19234</Characters>
  <Application>Microsoft Office Word</Application>
  <DocSecurity>0</DocSecurity>
  <Lines>160</Lines>
  <Paragraphs>43</Paragraphs>
  <ScaleCrop>false</ScaleCrop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3</cp:revision>
  <dcterms:created xsi:type="dcterms:W3CDTF">2016-02-08T09:35:00Z</dcterms:created>
  <dcterms:modified xsi:type="dcterms:W3CDTF">2016-02-08T14:32:00Z</dcterms:modified>
</cp:coreProperties>
</file>