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96" w:rsidRPr="00E74496" w:rsidRDefault="002F3D45" w:rsidP="00E74496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2. melléklet a 7./2018. (III. 29.</w:t>
      </w:r>
      <w:r w:rsidR="00E74496" w:rsidRPr="00E74496">
        <w:rPr>
          <w:rFonts w:ascii="Times New Roman" w:hAnsi="Times New Roman" w:cs="Times New Roman"/>
          <w:i/>
          <w:color w:val="000000"/>
        </w:rPr>
        <w:t>) önkormányzati rendelethez</w:t>
      </w: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E74496" w:rsidRPr="00E74496" w:rsidRDefault="00E74496" w:rsidP="00E74496">
      <w:pPr>
        <w:spacing w:after="0" w:line="240" w:lineRule="auto"/>
        <w:ind w:left="5664" w:hanging="1553"/>
        <w:jc w:val="both"/>
        <w:rPr>
          <w:rFonts w:ascii="Times New Roman" w:hAnsi="Times New Roman" w:cs="Times New Roman"/>
          <w:color w:val="000000"/>
        </w:rPr>
      </w:pPr>
      <w:r w:rsidRPr="00E74496">
        <w:rPr>
          <w:rFonts w:ascii="Times New Roman" w:hAnsi="Times New Roman" w:cs="Times New Roman"/>
          <w:color w:val="000000"/>
        </w:rPr>
        <w:t>„9. melléklet a 45/2017. (XII. 14.) önkormányzati rendelethez</w:t>
      </w: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92"/>
        <w:gridCol w:w="3018"/>
        <w:gridCol w:w="3352"/>
      </w:tblGrid>
      <w:tr w:rsidR="00E74496" w:rsidRPr="00E74496" w:rsidTr="004E2E01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</w:tr>
      <w:tr w:rsidR="00E74496" w:rsidRPr="00E74496" w:rsidTr="004E2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Városrendezési körzet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A városrendezési körzeten belül szabályozással érintett terület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Sajátos előírások</w:t>
            </w:r>
          </w:p>
        </w:tc>
      </w:tr>
      <w:tr w:rsidR="00E74496" w:rsidRPr="00E74496" w:rsidTr="004E2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21. számú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vrk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A Balmazújvárosi út, 19382/4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 xml:space="preserve">-ú út, 19373/22 és 19373/35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 xml:space="preserve">-ú védelmi rendeltetésű erdőterület, 19373/15 és 19373/8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>-ú út által határolt területe</w:t>
            </w:r>
          </w:p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>Balmazújvárosi út felőli déli telektömb hátsókerti kerítésének kialakítása egységes megjelenésű (anyaghasználat, magasság, szín) lehet.</w:t>
            </w:r>
          </w:p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>Az épületek tömegképzését, utcafronti homlokzatát, illetve az utcafronti kerítést egységes településképi arculattal kell megtervezni legalább négy, egymás melletti fő rendeltetéssel.</w:t>
            </w:r>
          </w:p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A klímaberendezések helyét a közterületről nem látható helyen előre ki kell alakítani, vagy egységes – az épület részeként – </w:t>
            </w:r>
            <w:proofErr w:type="gramStart"/>
            <w:r w:rsidRPr="00E74496">
              <w:rPr>
                <w:rFonts w:ascii="Times New Roman" w:hAnsi="Times New Roman" w:cs="Times New Roman"/>
                <w:color w:val="000000"/>
              </w:rPr>
              <w:t>komponált</w:t>
            </w:r>
            <w:proofErr w:type="gramEnd"/>
            <w:r w:rsidRPr="00E74496">
              <w:rPr>
                <w:rFonts w:ascii="Times New Roman" w:hAnsi="Times New Roman" w:cs="Times New Roman"/>
                <w:color w:val="000000"/>
              </w:rPr>
              <w:t xml:space="preserve"> takarásban kell megvalósítani.</w:t>
            </w:r>
          </w:p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eastAsia="SimSun" w:hAnsi="Times New Roman" w:cs="Times New Roman"/>
          <w:color w:val="000000"/>
          <w:kern w:val="2"/>
          <w:lang w:eastAsia="hi-IN" w:bidi="hi-IN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35059C" w:rsidRPr="00E74496" w:rsidRDefault="0035059C">
      <w:pPr>
        <w:rPr>
          <w:rFonts w:ascii="Times New Roman" w:hAnsi="Times New Roman" w:cs="Times New Roman"/>
        </w:rPr>
      </w:pPr>
    </w:p>
    <w:sectPr w:rsidR="0035059C" w:rsidRPr="00E7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1ECD"/>
    <w:multiLevelType w:val="hybridMultilevel"/>
    <w:tmpl w:val="0BFC3D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96"/>
    <w:rsid w:val="002F3D45"/>
    <w:rsid w:val="0035059C"/>
    <w:rsid w:val="00E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5E3A"/>
  <w15:chartTrackingRefBased/>
  <w15:docId w15:val="{1A24CB62-8775-4D31-B2B0-6C670221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4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2018-04-03T12:40:00Z</dcterms:created>
  <dcterms:modified xsi:type="dcterms:W3CDTF">2018-04-03T12:42:00Z</dcterms:modified>
</cp:coreProperties>
</file>