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E5C51" w14:textId="126C8DC9" w:rsidR="00131EB8" w:rsidRDefault="003A2CDE">
      <w:pPr>
        <w:spacing w:after="0" w:line="360" w:lineRule="exact"/>
        <w:jc w:val="right"/>
        <w:rPr>
          <w:rFonts w:eastAsia="Times New Roman" w:cs="Times New Roman"/>
          <w:b/>
          <w:bCs/>
          <w:iCs/>
          <w:color w:val="auto"/>
          <w:highlight w:val="white"/>
        </w:rPr>
      </w:pPr>
      <w:r>
        <w:rPr>
          <w:rFonts w:eastAsia="Times New Roman" w:cs="Times New Roman"/>
          <w:b/>
          <w:bCs/>
          <w:iCs/>
          <w:color w:val="auto"/>
          <w:shd w:val="clear" w:color="auto" w:fill="FFFFFF"/>
        </w:rPr>
        <w:t>2. számú melléklet 25</w:t>
      </w:r>
      <w:r>
        <w:rPr>
          <w:rFonts w:eastAsia="Times New Roman" w:cs="Times New Roman"/>
          <w:b/>
          <w:bCs/>
          <w:iCs/>
          <w:color w:val="auto"/>
          <w:shd w:val="clear" w:color="auto" w:fill="FFFFFF"/>
        </w:rPr>
        <w:t>/2020. (X. 16.</w:t>
      </w:r>
      <w:r>
        <w:rPr>
          <w:rFonts w:eastAsia="Times New Roman" w:cs="Times New Roman"/>
          <w:b/>
          <w:bCs/>
          <w:iCs/>
          <w:color w:val="auto"/>
          <w:shd w:val="clear" w:color="auto" w:fill="FFFFFF"/>
        </w:rPr>
        <w:t>) önkormányzati rendelethez</w:t>
      </w:r>
    </w:p>
    <w:p w14:paraId="4A784646" w14:textId="77777777" w:rsidR="00131EB8" w:rsidRDefault="003A2CDE">
      <w:pPr>
        <w:spacing w:after="0" w:line="360" w:lineRule="exact"/>
        <w:jc w:val="right"/>
        <w:rPr>
          <w:rFonts w:eastAsia="Times New Roman" w:cs="Times New Roman"/>
          <w:i/>
          <w:color w:val="auto"/>
          <w:highlight w:val="white"/>
          <w:u w:val="single"/>
        </w:rPr>
      </w:pPr>
      <w:r>
        <w:rPr>
          <w:rFonts w:eastAsia="Times New Roman" w:cs="Times New Roman"/>
          <w:i/>
          <w:color w:val="auto"/>
          <w:u w:val="single"/>
          <w:shd w:val="clear" w:color="auto" w:fill="FFFFFF"/>
        </w:rPr>
        <w:t>„5. számú melléklet a 17/2019. (X. 25.) rendelethez</w:t>
      </w:r>
    </w:p>
    <w:p w14:paraId="032CC3C6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675F3C53" w14:textId="77777777" w:rsidR="00131EB8" w:rsidRDefault="003A2CDE">
      <w:pPr>
        <w:spacing w:after="0" w:line="360" w:lineRule="exact"/>
        <w:jc w:val="center"/>
        <w:rPr>
          <w:rFonts w:eastAsia="Times New Roman" w:cs="Times New Roman"/>
          <w:b/>
          <w:color w:val="auto"/>
          <w:highlight w:val="white"/>
          <w:u w:val="single"/>
        </w:rPr>
      </w:pPr>
      <w:r>
        <w:rPr>
          <w:rFonts w:eastAsia="Times New Roman" w:cs="Times New Roman"/>
          <w:b/>
          <w:color w:val="auto"/>
          <w:u w:val="single"/>
          <w:shd w:val="clear" w:color="auto" w:fill="FFFFFF"/>
        </w:rPr>
        <w:t>A bizottságokra átruházott hatáskörök</w:t>
      </w:r>
    </w:p>
    <w:p w14:paraId="4B9A1B3D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7213D0E5" w14:textId="77777777" w:rsidR="00131EB8" w:rsidRDefault="003A2CDE">
      <w:pPr>
        <w:spacing w:after="120" w:line="360" w:lineRule="exact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I. </w:t>
      </w: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PÉNZÜGYI, GAZDASÁGI BIZOTTSÁG</w:t>
      </w:r>
    </w:p>
    <w:p w14:paraId="7D41C3F2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14:paraId="5F07045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saját bevételi források körét, a részesedés mértékét meghatározó, ezekkel kapcsolatos előterjesztéseket, </w:t>
      </w:r>
    </w:p>
    <w:p w14:paraId="2B3E46F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önkormányzatot érintő adókkal kapcsolatos tevékenységet, </w:t>
      </w:r>
    </w:p>
    <w:p w14:paraId="0F351E8A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vagyonával való gazdálkodást, </w:t>
      </w:r>
    </w:p>
    <w:p w14:paraId="03E15F71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önkormányzati intézmén</w:t>
      </w:r>
      <w:r>
        <w:rPr>
          <w:rFonts w:eastAsia="Times New Roman" w:cs="Times New Roman"/>
          <w:color w:val="auto"/>
          <w:shd w:val="clear" w:color="auto" w:fill="FFFFFF"/>
        </w:rPr>
        <w:t xml:space="preserve">y alapítását, összevonásának és megszüntetésének indokoltságát, </w:t>
      </w:r>
    </w:p>
    <w:p w14:paraId="7817143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érdekeltségű gazdasági társaság alapítását, belépés, összeolvadás, kilépés és megszűnés indokoltságát, </w:t>
      </w:r>
    </w:p>
    <w:p w14:paraId="286F7B9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gazdasági társaságának vezetői állásra, valamint a könyvvizsgáló álláshelyre kiírt pályázatot, és a vezető, illetve a könyvvizsgáló személyére vonatkozó javaslatot, </w:t>
      </w:r>
    </w:p>
    <w:p w14:paraId="57E52233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gazdasági programját, </w:t>
      </w:r>
    </w:p>
    <w:p w14:paraId="0C5DF04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önkormányzati vagyon felmérését,</w:t>
      </w:r>
      <w:r>
        <w:rPr>
          <w:rFonts w:eastAsia="Times New Roman" w:cs="Times New Roman"/>
          <w:color w:val="auto"/>
          <w:shd w:val="clear" w:color="auto" w:fill="FFFFFF"/>
        </w:rPr>
        <w:t xml:space="preserve"> nyilvántartásba vételét, a törzsvagyon kimutatását, a vagyonátadás lebonyolítását, </w:t>
      </w:r>
    </w:p>
    <w:p w14:paraId="0AD75692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vagyon hasznosítását, a tulajdonosi jogok gyakorlásának formáját és eszközeit, </w:t>
      </w:r>
    </w:p>
    <w:p w14:paraId="0220C7C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vállalkozás indítását, illetőleg az abban való részvételt, </w:t>
      </w:r>
    </w:p>
    <w:p w14:paraId="3E9DD61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önkormányzati vagyont ér</w:t>
      </w:r>
      <w:r>
        <w:rPr>
          <w:rFonts w:eastAsia="Times New Roman" w:cs="Times New Roman"/>
          <w:color w:val="auto"/>
          <w:shd w:val="clear" w:color="auto" w:fill="FFFFFF"/>
        </w:rPr>
        <w:t xml:space="preserve">intő gazdálkodó szervezetek, vállalkozók által benyújtott kérelmeket, megkereséseket, </w:t>
      </w:r>
    </w:p>
    <w:p w14:paraId="482C242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pályázati források, valamint egyéb állami támogatások igénylésével kapcsolatos előterjesztéseket, és ehhez kapcsolódó beruházási koncepciókat,</w:t>
      </w:r>
    </w:p>
    <w:p w14:paraId="6073C22F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 idegenfo</w:t>
      </w:r>
      <w:r>
        <w:rPr>
          <w:rFonts w:eastAsia="Times New Roman" w:cs="Times New Roman"/>
          <w:color w:val="auto"/>
          <w:shd w:val="clear" w:color="auto" w:fill="FFFFFF"/>
        </w:rPr>
        <w:t>rgalmi rendeltetésű fejlesztéseire, beruházásaira, az idegenforgalmi rendeltetésű vagyontárgyainak hasznosítására vonatkozó előterjesztéseket,</w:t>
      </w:r>
    </w:p>
    <w:p w14:paraId="53ED72F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helyi építési szabályzat és szabályozási terv, valamint ezek módosítási tervezetét, a településszerkezeti terv és módosítási tervezetét, </w:t>
      </w:r>
    </w:p>
    <w:p w14:paraId="57616605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városfejlesztési és üzemeltetési területet érintő pályázatok benyújtására vonatkozó előterjesztéseket, szakmai any</w:t>
      </w:r>
      <w:r>
        <w:rPr>
          <w:rFonts w:eastAsia="Times New Roman" w:cs="Times New Roman"/>
          <w:color w:val="auto"/>
          <w:shd w:val="clear" w:color="auto" w:fill="FFFFFF"/>
        </w:rPr>
        <w:t xml:space="preserve">agokat, </w:t>
      </w:r>
    </w:p>
    <w:p w14:paraId="4E93AF4C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vállalkozásélénkítő, munkahelyteremtő, ipari parkot érintő előterjesztéseket, </w:t>
      </w:r>
    </w:p>
    <w:p w14:paraId="12B8DC84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lastRenderedPageBreak/>
        <w:t>az önkormányzat által alapított költségvetési szerveknél a közbeszerzésekről rendelkező törvény, valamint az önkormányzat által elfogadott közbeszerzési szabályzat el</w:t>
      </w:r>
      <w:r>
        <w:rPr>
          <w:rFonts w:eastAsia="Times New Roman" w:cs="Times New Roman"/>
          <w:color w:val="auto"/>
          <w:shd w:val="clear" w:color="auto" w:fill="FFFFFF"/>
        </w:rPr>
        <w:t xml:space="preserve">őírásainak betartását, a közbeszerzési eljárások lefolytatásának rendjét, a versenyeztetés tisztaságát, az esélyegyenlőség biztosítását, </w:t>
      </w:r>
    </w:p>
    <w:p w14:paraId="58F068A0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közrend-közbiztonság helyzetéről készített beszámolót. </w:t>
      </w:r>
    </w:p>
    <w:p w14:paraId="19EAB691" w14:textId="77777777" w:rsidR="00131EB8" w:rsidRDefault="00131EB8">
      <w:pPr>
        <w:spacing w:after="0" w:line="360" w:lineRule="exact"/>
        <w:ind w:firstLine="708"/>
        <w:jc w:val="both"/>
        <w:rPr>
          <w:rFonts w:eastAsia="Times New Roman" w:cs="Times New Roman"/>
          <w:color w:val="auto"/>
          <w:highlight w:val="white"/>
        </w:rPr>
      </w:pPr>
    </w:p>
    <w:p w14:paraId="5C6A967D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Javaslatot tesz a Képviselő-testületnek: </w:t>
      </w:r>
    </w:p>
    <w:p w14:paraId="001C33FF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polgármester, a</w:t>
      </w:r>
      <w:r>
        <w:rPr>
          <w:rFonts w:eastAsia="Times New Roman" w:cs="Times New Roman"/>
          <w:color w:val="auto"/>
          <w:shd w:val="clear" w:color="auto" w:fill="FFFFFF"/>
        </w:rPr>
        <w:t xml:space="preserve"> foglalkoztatási jogviszonyban álló alpolgármester illetményére, költségátalányára, a társadalmi megbízatású alpolgármester tiszteletdíjának és költségátalányának megállapítására, </w:t>
      </w:r>
    </w:p>
    <w:p w14:paraId="55037768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városfejlesztési, vállalkozás-fejlesztési és munkahely-teremtési elképzelés</w:t>
      </w:r>
      <w:r>
        <w:rPr>
          <w:rFonts w:eastAsia="Times New Roman" w:cs="Times New Roman"/>
          <w:color w:val="auto"/>
          <w:shd w:val="clear" w:color="auto" w:fill="FFFFFF"/>
        </w:rPr>
        <w:t xml:space="preserve">ek, koncepciók előkészítésére, kidolgozására, végrehajtására, </w:t>
      </w:r>
    </w:p>
    <w:p w14:paraId="0108AC59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közterületi használati, bérleti, kommunális és közüzemi díjak, piac, vásár helyhasználati díjak, parkolási díjak mértékére, </w:t>
      </w:r>
    </w:p>
    <w:p w14:paraId="44C892D8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Jászberényi Rendőrkapitányság Jászapáti Őrsparancsnokával közrem</w:t>
      </w:r>
      <w:r>
        <w:rPr>
          <w:rFonts w:eastAsia="Times New Roman" w:cs="Times New Roman"/>
          <w:color w:val="auto"/>
          <w:shd w:val="clear" w:color="auto" w:fill="FFFFFF"/>
        </w:rPr>
        <w:t>űködve a bűnmegelőzési stratégára, melynek során együttműködik a Jászapáti Roma Nemzetiségi Önkormányzattal, Polgárőrséggel.</w:t>
      </w:r>
    </w:p>
    <w:p w14:paraId="5DB6515E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highlight w:val="white"/>
        </w:rPr>
      </w:pPr>
    </w:p>
    <w:p w14:paraId="365C73D7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Pénzügyi, Gazdasági Bizottság:</w:t>
      </w: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 </w:t>
      </w:r>
    </w:p>
    <w:p w14:paraId="13D4E024" w14:textId="77777777" w:rsidR="00131EB8" w:rsidRDefault="003A2CDE">
      <w:pPr>
        <w:pStyle w:val="Listaszerbekezds"/>
        <w:numPr>
          <w:ilvl w:val="0"/>
          <w:numId w:val="5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Nyilván tartja és ellenőrzi a polgármester, alpolgármesterek és a képviselők vagyonnyilatkozatát.</w:t>
      </w:r>
    </w:p>
    <w:p w14:paraId="68A7812B" w14:textId="77777777" w:rsidR="00131EB8" w:rsidRDefault="003A2CDE">
      <w:pPr>
        <w:pStyle w:val="Listaszerbekezds"/>
        <w:numPr>
          <w:ilvl w:val="0"/>
          <w:numId w:val="5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képviselő összeférhetetlenségének, </w:t>
      </w:r>
      <w:proofErr w:type="spellStart"/>
      <w:r>
        <w:rPr>
          <w:rFonts w:eastAsia="Times New Roman" w:cs="Times New Roman"/>
          <w:color w:val="auto"/>
          <w:shd w:val="clear" w:color="auto" w:fill="FFFFFF"/>
        </w:rPr>
        <w:t>méltatlanságának</w:t>
      </w:r>
      <w:proofErr w:type="spellEnd"/>
      <w:r>
        <w:rPr>
          <w:rFonts w:eastAsia="Times New Roman" w:cs="Times New Roman"/>
          <w:color w:val="auto"/>
          <w:shd w:val="clear" w:color="auto" w:fill="FFFFFF"/>
        </w:rPr>
        <w:t xml:space="preserve"> megállapítására irányuló kezdeményezést kivizsgálja.</w:t>
      </w:r>
    </w:p>
    <w:p w14:paraId="7D134262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66E69BCA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 Pénzügyi, Gazdasági Bizottságra átruházott hatáskörök:</w:t>
      </w:r>
    </w:p>
    <w:p w14:paraId="37F38DB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Ellátja a Képviselő-testület által elrendelt titkos szavazással </w:t>
      </w:r>
      <w:r>
        <w:rPr>
          <w:rFonts w:eastAsia="Times New Roman" w:cs="Times New Roman"/>
          <w:color w:val="auto"/>
          <w:shd w:val="clear" w:color="auto" w:fill="FFFFFF"/>
        </w:rPr>
        <w:t>kapcsolatos feladatokat.</w:t>
      </w:r>
    </w:p>
    <w:p w14:paraId="158F9C1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Pályázat benyújtásának időszakában, amennyiben fedezetet kell az önkormányzatnak biztosítani, a pályázat elbírálásához szükséges fedezetről (ingatlan, bankgarancia) a bizottság dönt.</w:t>
      </w:r>
    </w:p>
    <w:p w14:paraId="4162E6B5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iCs/>
          <w:color w:val="auto"/>
        </w:rPr>
        <w:t xml:space="preserve">Ellátja a lakásrendelet szerit a </w:t>
      </w:r>
      <w:r>
        <w:rPr>
          <w:iCs/>
          <w:color w:val="auto"/>
        </w:rPr>
        <w:t>hatáskörébe utalt feladatokat.</w:t>
      </w:r>
    </w:p>
    <w:p w14:paraId="0A397FE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éves költségvetési rendeletben meghatározott pénzeszközök elosztásáról – a költségvetési rendeletben meghatározott célokra – pályázat útján határoz.</w:t>
      </w:r>
    </w:p>
    <w:p w14:paraId="5AEB9136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Személyes gondoskodás körébe tartozó ellátások iránti kérelmek, személyi </w:t>
      </w:r>
      <w:r>
        <w:rPr>
          <w:rFonts w:eastAsia="Times New Roman" w:cs="Times New Roman"/>
          <w:color w:val="auto"/>
          <w:shd w:val="clear" w:color="auto" w:fill="FFFFFF"/>
        </w:rPr>
        <w:t>térítési díj összegének vitatása, elengedésére vonatkozó kérelem, illetve az ellátás megszüntetése ügyében hozott döntések elleni fellebbezések elbírálása.</w:t>
      </w:r>
    </w:p>
    <w:p w14:paraId="1A2EA07B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Első személyi tulajdonú lakás építésének, vásárlásának támogatása. </w:t>
      </w:r>
    </w:p>
    <w:p w14:paraId="09CF5CB0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elidegenítési és terhelési ti</w:t>
      </w:r>
      <w:r>
        <w:rPr>
          <w:rFonts w:eastAsia="Times New Roman" w:cs="Times New Roman"/>
          <w:color w:val="auto"/>
          <w:shd w:val="clear" w:color="auto" w:fill="FFFFFF"/>
        </w:rPr>
        <w:t xml:space="preserve">lalommal vagy jelzálogjoggal érintett önkormányzattól megvásárolt lakásra és nem lakás céljára szolgáló helyiségek esetében a hitel felvételéhez hozzájárulás megadása.     </w:t>
      </w:r>
    </w:p>
    <w:p w14:paraId="732382C8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Első személyi tulajdonú lakás építésének, vásárlásának támogatása során elidegeníté</w:t>
      </w:r>
      <w:r>
        <w:rPr>
          <w:rFonts w:eastAsia="Times New Roman" w:cs="Times New Roman"/>
          <w:color w:val="auto"/>
          <w:shd w:val="clear" w:color="auto" w:fill="FFFFFF"/>
        </w:rPr>
        <w:t xml:space="preserve">si és terhelési tilalommal vagy jelzáloggal érintett ingatlan esetében a hitel felvételéhez hozzájárulás megadása.    </w:t>
      </w:r>
    </w:p>
    <w:p w14:paraId="345D315C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763B7641" w14:textId="77777777" w:rsidR="00131EB8" w:rsidRDefault="003A2CDE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II. </w:t>
      </w: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OKTATÁSI, TÁRSADALMI BIZOTTSÁG</w:t>
      </w:r>
    </w:p>
    <w:p w14:paraId="623481AA" w14:textId="77777777" w:rsidR="00131EB8" w:rsidRDefault="003A2CDE">
      <w:pPr>
        <w:pStyle w:val="Listaszerbekezds"/>
        <w:numPr>
          <w:ilvl w:val="3"/>
          <w:numId w:val="3"/>
        </w:numPr>
        <w:spacing w:after="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14:paraId="135F3FE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 fenntartásában működő nevelési-oktatási intézmények alapításával, megsz</w:t>
      </w:r>
      <w:r>
        <w:rPr>
          <w:rFonts w:eastAsia="Times New Roman" w:cs="Times New Roman"/>
          <w:color w:val="auto"/>
          <w:shd w:val="clear" w:color="auto" w:fill="FFFFFF"/>
        </w:rPr>
        <w:t xml:space="preserve">üntetésével, átszervezésével, feladatok megváltoztatásával kapcsolatos tervezeteket, </w:t>
      </w:r>
    </w:p>
    <w:p w14:paraId="482294DF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vezetőinek megbízására vonatkozó előterjesztéseket, </w:t>
      </w:r>
    </w:p>
    <w:p w14:paraId="71B60BB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 fenntartásában műk</w:t>
      </w:r>
      <w:r>
        <w:rPr>
          <w:rFonts w:eastAsia="Times New Roman" w:cs="Times New Roman"/>
          <w:color w:val="auto"/>
          <w:shd w:val="clear" w:color="auto" w:fill="FFFFFF"/>
        </w:rPr>
        <w:t xml:space="preserve">ödő nevelési-oktatási, közművelődési intézmények tevékenységéről szóló beszámoló tervezeteket, </w:t>
      </w:r>
    </w:p>
    <w:p w14:paraId="6FEB9FF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város kulturális tevékenységét, a művelődési feladatok végrehajtását, </w:t>
      </w:r>
    </w:p>
    <w:p w14:paraId="3D6429E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intézményvezetői pályázatokat, </w:t>
      </w:r>
    </w:p>
    <w:p w14:paraId="46A79FA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nevelési-oktatási,</w:t>
      </w:r>
      <w:r>
        <w:rPr>
          <w:rFonts w:eastAsia="Times New Roman" w:cs="Times New Roman"/>
          <w:color w:val="auto"/>
          <w:shd w:val="clear" w:color="auto" w:fill="FFFFFF"/>
        </w:rPr>
        <w:t xml:space="preserve"> közművelődési intézmény tevékenységéről szóló beszámolókat, </w:t>
      </w:r>
    </w:p>
    <w:p w14:paraId="27A4169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város által adományozható díjakra, kitüntetésekre tett javaslatokat, </w:t>
      </w:r>
    </w:p>
    <w:p w14:paraId="5D029729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kulturális rendezvények megtartására, évforduló megünneplésére vonatkozó javaslatokat, </w:t>
      </w:r>
    </w:p>
    <w:p w14:paraId="476DDB9B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gyermekvédelemről, a felnőtt kor</w:t>
      </w:r>
      <w:r>
        <w:rPr>
          <w:rFonts w:eastAsia="Times New Roman" w:cs="Times New Roman"/>
          <w:color w:val="auto"/>
          <w:shd w:val="clear" w:color="auto" w:fill="FFFFFF"/>
        </w:rPr>
        <w:t xml:space="preserve">úakról való szociális gondoskodásról szóló beszámolókat, </w:t>
      </w:r>
    </w:p>
    <w:p w14:paraId="5C8EAFBC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Jászapáti Egyesített Szociális Intézmény tevékenységéről szóló jelentést, </w:t>
      </w:r>
    </w:p>
    <w:p w14:paraId="68F8A4BF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munkaerő gazdálkodás területén a hátrányos helyzetű rétegek munkavállalási adatairól, a szocializációs problémák feltár</w:t>
      </w:r>
      <w:r>
        <w:rPr>
          <w:rFonts w:eastAsia="Times New Roman" w:cs="Times New Roman"/>
          <w:color w:val="auto"/>
          <w:shd w:val="clear" w:color="auto" w:fill="FFFFFF"/>
        </w:rPr>
        <w:t>ása, megoldása érdekében tett intézkedésekről készült előterjesztéseket, melynek során szorosan együttműködik a Jászapáti Roma Nemzetiségi Önkormányzattal,</w:t>
      </w:r>
    </w:p>
    <w:p w14:paraId="25D53158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szociális rendeletek módosítását.</w:t>
      </w:r>
    </w:p>
    <w:p w14:paraId="7ED2BD67" w14:textId="77777777" w:rsidR="00131EB8" w:rsidRDefault="00131EB8">
      <w:pPr>
        <w:spacing w:after="0" w:line="360" w:lineRule="exact"/>
        <w:ind w:left="709"/>
        <w:jc w:val="both"/>
        <w:rPr>
          <w:rFonts w:eastAsia="Times New Roman" w:cs="Times New Roman"/>
          <w:color w:val="auto"/>
          <w:highlight w:val="white"/>
        </w:rPr>
      </w:pPr>
    </w:p>
    <w:p w14:paraId="75B920B6" w14:textId="77777777" w:rsidR="00131EB8" w:rsidRDefault="003A2CDE">
      <w:pPr>
        <w:pStyle w:val="Listaszerbekezds"/>
        <w:numPr>
          <w:ilvl w:val="3"/>
          <w:numId w:val="3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Javaslatot tesz a Képviselő-testületnek:</w:t>
      </w:r>
    </w:p>
    <w:p w14:paraId="5A28CF8A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Egyházközséggel, karitatív szervezetekkel, alapítványokkal, egyesületekkel, a lakosság művészeti kezdeményezéseinek önszerveződő közösségeivel, a város társadalmi és civil szervezeteivel való kapcsolattartása formáira, </w:t>
      </w:r>
    </w:p>
    <w:p w14:paraId="6AAED0D9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 testvérvárosi kap</w:t>
      </w:r>
      <w:r>
        <w:rPr>
          <w:rFonts w:eastAsia="Times New Roman" w:cs="Times New Roman"/>
          <w:color w:val="auto"/>
          <w:shd w:val="clear" w:color="auto" w:fill="FFFFFF"/>
        </w:rPr>
        <w:t xml:space="preserve">csolataira, </w:t>
      </w:r>
    </w:p>
    <w:p w14:paraId="4F8F0E5D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város idegenforgalmi értékeinek bemutatására, az idegenforgalmi és turisztikai jelentőséggel bíró kiadványok szerkezetére, megjelenésére,</w:t>
      </w:r>
    </w:p>
    <w:p w14:paraId="3E26F774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77EFE5AB" w14:textId="77777777" w:rsidR="00131EB8" w:rsidRDefault="003A2CDE">
      <w:pPr>
        <w:pStyle w:val="Listaszerbekezds"/>
        <w:numPr>
          <w:ilvl w:val="3"/>
          <w:numId w:val="3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Bizottságára átruházott hatáskörök:</w:t>
      </w:r>
    </w:p>
    <w:p w14:paraId="494ACABB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b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Dönt az óvoda heti és éves </w:t>
      </w:r>
      <w:r>
        <w:rPr>
          <w:rFonts w:eastAsia="Times New Roman" w:cs="Times New Roman"/>
          <w:color w:val="auto"/>
          <w:shd w:val="clear" w:color="auto" w:fill="FFFFFF"/>
        </w:rPr>
        <w:t>nyitvatartási rendjének meghatározásáról</w:t>
      </w:r>
      <w:r>
        <w:rPr>
          <w:rFonts w:eastAsia="Times New Roman" w:cs="Times New Roman"/>
          <w:b/>
          <w:color w:val="auto"/>
          <w:shd w:val="clear" w:color="auto" w:fill="FFFFFF"/>
        </w:rPr>
        <w:t>.</w:t>
      </w:r>
    </w:p>
    <w:p w14:paraId="55503A47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Határoz az önkormányzat által fenntartott közművelődési, közgyűjteményi és művészeti intézmények elnevezéséről külön jogszabályban meghatározottak szerint.</w:t>
      </w:r>
    </w:p>
    <w:p w14:paraId="01D8A78A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közművelődési intézmény szervezeti és működési szabályza</w:t>
      </w:r>
      <w:r>
        <w:rPr>
          <w:rFonts w:eastAsia="Times New Roman" w:cs="Times New Roman"/>
          <w:color w:val="auto"/>
          <w:shd w:val="clear" w:color="auto" w:fill="FFFFFF"/>
        </w:rPr>
        <w:t>tának, éves munkatervének jóváhagyása.</w:t>
      </w:r>
    </w:p>
    <w:p w14:paraId="6FA00244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Jászapáti Városi Önkormányzat Felsőoktatási Ösztöndíj pályázatának elbírálása.</w:t>
      </w:r>
    </w:p>
    <w:p w14:paraId="6883E031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proofErr w:type="spellStart"/>
      <w:r>
        <w:rPr>
          <w:rFonts w:eastAsia="Times New Roman" w:cs="Times New Roman"/>
          <w:color w:val="auto"/>
          <w:shd w:val="clear" w:color="auto" w:fill="FFFFFF"/>
        </w:rPr>
        <w:t>Bursa</w:t>
      </w:r>
      <w:proofErr w:type="spellEnd"/>
      <w:r>
        <w:rPr>
          <w:rFonts w:eastAsia="Times New Roman" w:cs="Times New Roman"/>
          <w:color w:val="auto"/>
          <w:shd w:val="clear" w:color="auto" w:fill="FFFFFF"/>
        </w:rPr>
        <w:t xml:space="preserve"> Hungarica Szociális Felsőoktatási Ösztöndíj pályázat elbírálása.</w:t>
      </w:r>
    </w:p>
    <w:p w14:paraId="263CA187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nevelési, oktatási intézmények szervezeti és működési szabályzatá</w:t>
      </w:r>
      <w:r>
        <w:rPr>
          <w:rFonts w:eastAsia="Times New Roman" w:cs="Times New Roman"/>
          <w:color w:val="auto"/>
          <w:shd w:val="clear" w:color="auto" w:fill="FFFFFF"/>
        </w:rPr>
        <w:t>nak, valamint a nevelési, oktatási intézmények nevelési, illetve pedagógiai programjának, házirendjének és minőségirányítási programjának jóváhagyása.</w:t>
      </w:r>
    </w:p>
    <w:p w14:paraId="7F0D76D4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Szervezi a testvérvárosi kapcsolatokat.</w:t>
      </w:r>
    </w:p>
    <w:p w14:paraId="4294AB76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rFonts w:eastAsia="Times New Roman" w:cs="Times New Roman"/>
          <w:color w:val="auto"/>
          <w:shd w:val="clear" w:color="auto" w:fill="FFFFFF"/>
        </w:rPr>
        <w:t>Együttműködik az egyházzal, társadalmi szervezetekkel, önszervező</w:t>
      </w:r>
      <w:r>
        <w:rPr>
          <w:rFonts w:eastAsia="Times New Roman" w:cs="Times New Roman"/>
          <w:color w:val="auto"/>
          <w:shd w:val="clear" w:color="auto" w:fill="FFFFFF"/>
        </w:rPr>
        <w:t>dő közösségekkel.</w:t>
      </w:r>
      <w:r>
        <w:rPr>
          <w:iCs/>
          <w:color w:val="auto"/>
        </w:rPr>
        <w:t xml:space="preserve"> </w:t>
      </w:r>
    </w:p>
    <w:p w14:paraId="5C829EDD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iCs/>
          <w:color w:val="auto"/>
        </w:rPr>
        <w:t>Ellátja a lakásrendelet szerit a hatáskörébe utalt feladatokat.</w:t>
      </w:r>
    </w:p>
    <w:p w14:paraId="1A156BB0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42D10BE4" w14:textId="77777777" w:rsidR="00131EB8" w:rsidRDefault="003A2CDE">
      <w:pPr>
        <w:pStyle w:val="Listaszerbekezds"/>
        <w:numPr>
          <w:ilvl w:val="3"/>
          <w:numId w:val="3"/>
        </w:numPr>
        <w:spacing w:after="0" w:line="360" w:lineRule="exact"/>
        <w:ind w:left="567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</w:t>
      </w:r>
    </w:p>
    <w:p w14:paraId="68C1F235" w14:textId="77777777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Együttműködik a helyi rendőrőrssel, valamint a helyi polgárőr szervezettel a város közbiztonságának biztosítása, valamint javítása érdekében. </w:t>
      </w:r>
    </w:p>
    <w:p w14:paraId="7375C6EC" w14:textId="77777777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Amennyiben az intézmény vezetője a bölcsődei ellátás igénybevételéről nem intézkedik, illetve a kérelmező a megho</w:t>
      </w:r>
      <w:r>
        <w:rPr>
          <w:rFonts w:eastAsia="Times New Roman" w:cs="Times New Roman"/>
          <w:color w:val="auto"/>
          <w:shd w:val="clear" w:color="auto" w:fill="FFFFFF"/>
        </w:rPr>
        <w:t>zott döntést vitatja, az ellátás igénybevételéről a bizottság dönt.</w:t>
      </w:r>
    </w:p>
    <w:p w14:paraId="085D4C9D" w14:textId="77777777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Jóváhagyja a Jászapáti Egyesített Szociális Intézmény szervezeti és működési szabályzatát, szakmai programját.”</w:t>
      </w:r>
    </w:p>
    <w:p w14:paraId="7E50E6B1" w14:textId="77777777" w:rsidR="00131EB8" w:rsidRDefault="00131EB8">
      <w:pPr>
        <w:pStyle w:val="Listaszerbekezds"/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00AF1555" w14:textId="77777777" w:rsidR="00131EB8" w:rsidRDefault="00131EB8">
      <w:pPr>
        <w:spacing w:after="0" w:line="360" w:lineRule="exact"/>
        <w:jc w:val="both"/>
      </w:pPr>
    </w:p>
    <w:sectPr w:rsidR="00131EB8">
      <w:pgSz w:w="12240" w:h="15840"/>
      <w:pgMar w:top="1440" w:right="1800" w:bottom="1440" w:left="1800" w:header="720" w:footer="72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A19B4"/>
    <w:multiLevelType w:val="multilevel"/>
    <w:tmpl w:val="7AF0D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DBA7477"/>
    <w:multiLevelType w:val="multilevel"/>
    <w:tmpl w:val="9E90935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D81"/>
    <w:multiLevelType w:val="multilevel"/>
    <w:tmpl w:val="4DD2EE6C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4E05F9"/>
    <w:multiLevelType w:val="multilevel"/>
    <w:tmpl w:val="97CE301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E79E7"/>
    <w:multiLevelType w:val="multilevel"/>
    <w:tmpl w:val="D716F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E40CE"/>
    <w:multiLevelType w:val="multilevel"/>
    <w:tmpl w:val="D7A8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E390D"/>
    <w:multiLevelType w:val="multilevel"/>
    <w:tmpl w:val="CC9C2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415E6"/>
    <w:multiLevelType w:val="multilevel"/>
    <w:tmpl w:val="7B54E9A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F1548"/>
    <w:multiLevelType w:val="multilevel"/>
    <w:tmpl w:val="4EEC35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71A31"/>
    <w:multiLevelType w:val="multilevel"/>
    <w:tmpl w:val="F0988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710B"/>
    <w:multiLevelType w:val="multilevel"/>
    <w:tmpl w:val="EF2C34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B8"/>
    <w:rsid w:val="00131EB8"/>
    <w:rsid w:val="003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2FB3"/>
  <w15:docId w15:val="{0D3B4BF5-39F7-4E35-B8D5-ACB67C33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352F83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352F83"/>
    <w:rPr>
      <w:vertAlign w:val="superscript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DB6F9A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/>
      <w:i w:val="0"/>
      <w:iCs/>
    </w:rPr>
  </w:style>
  <w:style w:type="character" w:customStyle="1" w:styleId="ListLabel10">
    <w:name w:val="ListLabel 10"/>
    <w:qFormat/>
    <w:rPr>
      <w:i w:val="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link w:val="LbjegyzetszvegChar"/>
    <w:unhideWhenUsed/>
    <w:rsid w:val="00352F83"/>
    <w:pPr>
      <w:spacing w:after="0" w:line="240" w:lineRule="auto"/>
    </w:pPr>
    <w:rPr>
      <w:sz w:val="20"/>
      <w:szCs w:val="18"/>
    </w:rPr>
  </w:style>
  <w:style w:type="paragraph" w:styleId="Listaszerbekezds">
    <w:name w:val="List Paragraph"/>
    <w:basedOn w:val="Norml"/>
    <w:uiPriority w:val="34"/>
    <w:qFormat/>
    <w:rsid w:val="008D7073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B6F9A"/>
    <w:pPr>
      <w:spacing w:after="0"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D55-C3F6-4FB9-9598-E6CF9A75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Dr. Tóth</dc:creator>
  <dc:description/>
  <cp:lastModifiedBy>Balogh Renáta</cp:lastModifiedBy>
  <cp:revision>4</cp:revision>
  <cp:lastPrinted>2020-10-08T14:21:00Z</cp:lastPrinted>
  <dcterms:created xsi:type="dcterms:W3CDTF">2020-10-08T08:39:00Z</dcterms:created>
  <dcterms:modified xsi:type="dcterms:W3CDTF">2020-10-16T06:40:00Z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