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88" w:rsidRPr="00657AE8" w:rsidRDefault="00A41E88" w:rsidP="00A41E88">
      <w:pPr>
        <w:rPr>
          <w:sz w:val="20"/>
          <w:u w:val="single"/>
        </w:rPr>
      </w:pPr>
      <w:r>
        <w:rPr>
          <w:sz w:val="20"/>
          <w:u w:val="single"/>
        </w:rPr>
        <w:t>2. melléklet</w:t>
      </w:r>
      <w:r w:rsidRPr="00657AE8">
        <w:rPr>
          <w:sz w:val="20"/>
          <w:u w:val="single"/>
        </w:rPr>
        <w:t xml:space="preserve"> a 10/2012. (</w:t>
      </w:r>
      <w:proofErr w:type="spellStart"/>
      <w:r w:rsidRPr="00657AE8">
        <w:rPr>
          <w:sz w:val="20"/>
          <w:u w:val="single"/>
        </w:rPr>
        <w:t>XI</w:t>
      </w:r>
      <w:proofErr w:type="spellEnd"/>
      <w:r w:rsidRPr="00657AE8">
        <w:rPr>
          <w:sz w:val="20"/>
          <w:u w:val="single"/>
        </w:rPr>
        <w:t>. 27.) önkormányzati rendelethez</w:t>
      </w:r>
    </w:p>
    <w:p w:rsidR="00A41E88" w:rsidRDefault="00A41E88" w:rsidP="00A41E88"/>
    <w:p w:rsidR="00A41E88" w:rsidRDefault="00A41E88" w:rsidP="00A41E88">
      <w:pPr>
        <w:jc w:val="center"/>
        <w:rPr>
          <w:b/>
          <w:sz w:val="32"/>
        </w:rPr>
      </w:pPr>
      <w:r>
        <w:rPr>
          <w:b/>
          <w:sz w:val="32"/>
        </w:rPr>
        <w:t>A vagyonkimutatás tartalma és szerkesztési eljárása</w:t>
      </w:r>
    </w:p>
    <w:p w:rsidR="00A41E88" w:rsidRDefault="00A41E88" w:rsidP="00A41E88"/>
    <w:p w:rsidR="00A41E88" w:rsidRDefault="00A41E88" w:rsidP="00A41E88">
      <w:pPr>
        <w:jc w:val="center"/>
        <w:rPr>
          <w:b/>
        </w:rPr>
      </w:pPr>
      <w:r>
        <w:rPr>
          <w:b/>
        </w:rPr>
        <w:t>I</w:t>
      </w:r>
    </w:p>
    <w:p w:rsidR="00A41E88" w:rsidRDefault="00A41E88" w:rsidP="00A41E88"/>
    <w:p w:rsidR="00A41E88" w:rsidRDefault="00A41E88" w:rsidP="00A41E88">
      <w:pPr>
        <w:jc w:val="center"/>
        <w:rPr>
          <w:b/>
        </w:rPr>
      </w:pPr>
      <w:r>
        <w:rPr>
          <w:b/>
        </w:rPr>
        <w:t>A vagyonkimutatással szemben támasztott jogszabályi követelmények</w:t>
      </w:r>
    </w:p>
    <w:p w:rsidR="00A41E88" w:rsidRDefault="00A41E88" w:rsidP="00A41E88"/>
    <w:p w:rsidR="00A41E88" w:rsidRDefault="00A41E88" w:rsidP="00A41E88">
      <w:pPr>
        <w:jc w:val="both"/>
      </w:pPr>
      <w:r>
        <w:t xml:space="preserve">Az egyes állami tulajdonban lévő vagyontárgyak önkormányzati tulajdonba adásáról szóló 1991. évi </w:t>
      </w:r>
      <w:proofErr w:type="spellStart"/>
      <w:r>
        <w:t>XXXIII</w:t>
      </w:r>
      <w:proofErr w:type="spellEnd"/>
      <w:r>
        <w:t xml:space="preserve">. törvény 42. § 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előírja, hogy az önkormányzat a vagyonát  jogszabályban meghatározott módon köteles nyilvántartani, értékelni és teljesíteni az előírt adatszolgáltatást.</w:t>
      </w:r>
    </w:p>
    <w:p w:rsidR="00A41E88" w:rsidRPr="0089198D" w:rsidRDefault="00A41E88" w:rsidP="00A41E88">
      <w:pPr>
        <w:spacing w:after="240"/>
        <w:jc w:val="both"/>
        <w:rPr>
          <w:rFonts w:ascii="Times New Roman" w:eastAsia="Times New Roman" w:hAnsi="Times New Roman" w:cs="Times New Roman"/>
          <w:bCs/>
        </w:rPr>
      </w:pPr>
      <w:r w:rsidRPr="0089198D">
        <w:rPr>
          <w:rFonts w:ascii="Times New Roman" w:eastAsia="Times New Roman" w:hAnsi="Times New Roman" w:cs="Times New Roman"/>
        </w:rPr>
        <w:t>A törvényi előírás célja az, hogy az önkormányzat rendelkezzék a tulajdonában lévő vagyonnal való gazdálkodáshoz szükséges adatbázissal, továbbá a közvagyonról vezetett nyilvántartás igazodjon a nemzetgazdaság vagyoni helyzetének áttekintését biztosító információs ren</w:t>
      </w:r>
      <w:r w:rsidRPr="0089198D">
        <w:rPr>
          <w:rFonts w:ascii="Times New Roman" w:eastAsia="Times New Roman" w:hAnsi="Times New Roman" w:cs="Times New Roman"/>
        </w:rPr>
        <w:t>d</w:t>
      </w:r>
      <w:r w:rsidRPr="0089198D">
        <w:rPr>
          <w:rFonts w:ascii="Times New Roman" w:eastAsia="Times New Roman" w:hAnsi="Times New Roman" w:cs="Times New Roman"/>
        </w:rPr>
        <w:t>szerhez. A rendelkezés részletes szabályait az</w:t>
      </w:r>
      <w:r w:rsidRPr="0089198D">
        <w:rPr>
          <w:rFonts w:ascii="Times New Roman" w:eastAsia="Times New Roman" w:hAnsi="Times New Roman" w:cs="Times New Roman"/>
          <w:bCs/>
        </w:rPr>
        <w:t xml:space="preserve"> önkormányzatok tulajdonában lévő ingatlanvagyon nyilvántartási és adatszolgáltatási rendjéről szóló 147/1992. (</w:t>
      </w:r>
      <w:proofErr w:type="spellStart"/>
      <w:r w:rsidRPr="0089198D">
        <w:rPr>
          <w:rFonts w:ascii="Times New Roman" w:eastAsia="Times New Roman" w:hAnsi="Times New Roman" w:cs="Times New Roman"/>
          <w:bCs/>
        </w:rPr>
        <w:t>XI</w:t>
      </w:r>
      <w:proofErr w:type="spellEnd"/>
      <w:r w:rsidRPr="0089198D">
        <w:rPr>
          <w:rFonts w:ascii="Times New Roman" w:eastAsia="Times New Roman" w:hAnsi="Times New Roman" w:cs="Times New Roman"/>
          <w:bCs/>
        </w:rPr>
        <w:t>. 6.) Korm. rendelet h</w:t>
      </w:r>
      <w:r w:rsidRPr="0089198D">
        <w:rPr>
          <w:rFonts w:ascii="Times New Roman" w:eastAsia="Times New Roman" w:hAnsi="Times New Roman" w:cs="Times New Roman"/>
          <w:bCs/>
        </w:rPr>
        <w:t>a</w:t>
      </w:r>
      <w:r w:rsidRPr="0089198D">
        <w:rPr>
          <w:rFonts w:ascii="Times New Roman" w:eastAsia="Times New Roman" w:hAnsi="Times New Roman" w:cs="Times New Roman"/>
          <w:bCs/>
        </w:rPr>
        <w:t>tározza meg. E jogszabályi előírásoknak az önkormányzat ingatlanvagyon-kataszteri nyilvá</w:t>
      </w:r>
      <w:r w:rsidRPr="0089198D">
        <w:rPr>
          <w:rFonts w:ascii="Times New Roman" w:eastAsia="Times New Roman" w:hAnsi="Times New Roman" w:cs="Times New Roman"/>
          <w:bCs/>
        </w:rPr>
        <w:t>n</w:t>
      </w:r>
      <w:r w:rsidRPr="0089198D">
        <w:rPr>
          <w:rFonts w:ascii="Times New Roman" w:eastAsia="Times New Roman" w:hAnsi="Times New Roman" w:cs="Times New Roman"/>
          <w:bCs/>
        </w:rPr>
        <w:t>tartása felel meg.</w:t>
      </w:r>
    </w:p>
    <w:p w:rsidR="00A41E88" w:rsidRDefault="00A41E88" w:rsidP="00A41E88">
      <w:pPr>
        <w:jc w:val="both"/>
      </w:pPr>
      <w:r>
        <w:t xml:space="preserve">A nemzeti vagyonról szóló 2011. évi </w:t>
      </w:r>
      <w:proofErr w:type="spellStart"/>
      <w:r>
        <w:t>CXCVI</w:t>
      </w:r>
      <w:proofErr w:type="spellEnd"/>
      <w:r>
        <w:t>. törvény határozza meg, illetve csoportosítja az önkormán</w:t>
      </w:r>
      <w:r>
        <w:t>y</w:t>
      </w:r>
      <w:r>
        <w:t xml:space="preserve">zatok tulajdonába tartozó vagyont, amely a törzsvagyonból és üzleti vagyonból áll. Az önkormányzati vagyonkörből külön kiemelésre került a </w:t>
      </w:r>
      <w:r w:rsidRPr="00550AF1">
        <w:t>törzsvagyon</w:t>
      </w:r>
      <w:r>
        <w:rPr>
          <w:b/>
        </w:rPr>
        <w:t xml:space="preserve"> </w:t>
      </w:r>
      <w:r>
        <w:t>(forgalomképtelen vagyon illetve korlátozottan fo</w:t>
      </w:r>
      <w:r>
        <w:t>r</w:t>
      </w:r>
      <w:r>
        <w:t>galomképes vagyon) melyet a többi vagyontól elkülönítetten kell nyilvántartani.</w:t>
      </w:r>
    </w:p>
    <w:p w:rsidR="00A41E88" w:rsidRDefault="00A41E88" w:rsidP="00A41E88">
      <w:pPr>
        <w:jc w:val="both"/>
      </w:pPr>
    </w:p>
    <w:p w:rsidR="00A41E88" w:rsidRDefault="00A41E88" w:rsidP="00A41E88">
      <w:pPr>
        <w:jc w:val="both"/>
      </w:pPr>
      <w:r>
        <w:t xml:space="preserve">A vagyonra vonatkozó adatokat a Magyarország helyi önkormányzatairól szóló 2011. évi </w:t>
      </w:r>
      <w:proofErr w:type="spellStart"/>
      <w:r>
        <w:t>CXXXXIX</w:t>
      </w:r>
      <w:proofErr w:type="spellEnd"/>
      <w:r>
        <w:t>. törvény 110.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az államháztartás szervei beszámolási és könyvvezetési kötelezettségének sajátosságairól szóló 249/2000. (</w:t>
      </w:r>
      <w:proofErr w:type="spellStart"/>
      <w:r>
        <w:t>XII.24</w:t>
      </w:r>
      <w:proofErr w:type="spellEnd"/>
      <w:r>
        <w:t xml:space="preserve">.) </w:t>
      </w:r>
      <w:proofErr w:type="spellStart"/>
      <w:r>
        <w:t>Korm.rendelet</w:t>
      </w:r>
      <w:proofErr w:type="spellEnd"/>
      <w:r>
        <w:t xml:space="preserve">  44/A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és az államhá</w:t>
      </w:r>
      <w:r>
        <w:t>z</w:t>
      </w:r>
      <w:r>
        <w:t>tartásról szóló 2011.</w:t>
      </w:r>
      <w:r w:rsidRPr="00550AF1">
        <w:t xml:space="preserve"> évi </w:t>
      </w:r>
      <w:proofErr w:type="spellStart"/>
      <w:r>
        <w:t>CXCV</w:t>
      </w:r>
      <w:proofErr w:type="spellEnd"/>
      <w:r w:rsidRPr="00550AF1">
        <w:t>. törvény</w:t>
      </w:r>
      <w:r>
        <w:t xml:space="preserve"> 91. § (2) bekezdés c) pontja előírásainak megfelelően </w:t>
      </w:r>
      <w:r w:rsidRPr="00550AF1">
        <w:t xml:space="preserve">az éves zárszámadáshoz csatolt </w:t>
      </w:r>
      <w:r w:rsidRPr="00550AF1">
        <w:rPr>
          <w:b/>
        </w:rPr>
        <w:t>vagyonk</w:t>
      </w:r>
      <w:r w:rsidRPr="00550AF1">
        <w:rPr>
          <w:b/>
        </w:rPr>
        <w:t>i</w:t>
      </w:r>
      <w:r w:rsidRPr="00550AF1">
        <w:rPr>
          <w:b/>
        </w:rPr>
        <w:t>mutatás</w:t>
      </w:r>
      <w:r w:rsidRPr="00550AF1">
        <w:t>ban</w:t>
      </w:r>
      <w:r>
        <w:t xml:space="preserve"> kell megjeleníteni és a</w:t>
      </w:r>
      <w:r>
        <w:rPr>
          <w:b/>
        </w:rPr>
        <w:t xml:space="preserve"> </w:t>
      </w:r>
      <w:r w:rsidRPr="00550AF1">
        <w:t>közgyűlés elé terjeszteni</w:t>
      </w:r>
      <w:r>
        <w:t>. A vagyonkimutatás tartalmára és felépítés</w:t>
      </w:r>
      <w:r>
        <w:t>é</w:t>
      </w:r>
      <w:r>
        <w:t>re a felsorolt jogszabályok előírásait figyelembe véve az alábbi szabályokat kell alkalmazni.</w:t>
      </w:r>
    </w:p>
    <w:p w:rsidR="00A41E88" w:rsidRDefault="00A41E88" w:rsidP="00A41E88">
      <w:pPr>
        <w:jc w:val="both"/>
      </w:pPr>
    </w:p>
    <w:p w:rsidR="00A41E88" w:rsidRDefault="00A41E88" w:rsidP="00A41E88">
      <w:pPr>
        <w:jc w:val="center"/>
        <w:rPr>
          <w:b/>
        </w:rPr>
      </w:pPr>
      <w:proofErr w:type="spellStart"/>
      <w:r>
        <w:rPr>
          <w:b/>
        </w:rPr>
        <w:t>II</w:t>
      </w:r>
      <w:proofErr w:type="spellEnd"/>
    </w:p>
    <w:p w:rsidR="00A41E88" w:rsidRDefault="00A41E88" w:rsidP="00A41E88">
      <w:pPr>
        <w:jc w:val="both"/>
      </w:pPr>
    </w:p>
    <w:p w:rsidR="00A41E88" w:rsidRDefault="00A41E88" w:rsidP="00A41E88">
      <w:pPr>
        <w:jc w:val="center"/>
        <w:rPr>
          <w:b/>
        </w:rPr>
      </w:pPr>
      <w:r>
        <w:rPr>
          <w:b/>
        </w:rPr>
        <w:t>A vagyonkimutatás tartalma</w:t>
      </w:r>
    </w:p>
    <w:p w:rsidR="00A41E88" w:rsidRDefault="00A41E88" w:rsidP="00A41E88">
      <w:pPr>
        <w:jc w:val="both"/>
      </w:pPr>
    </w:p>
    <w:p w:rsidR="00A41E88" w:rsidRPr="00A41E88" w:rsidRDefault="00A41E88" w:rsidP="00A41E88">
      <w:pPr>
        <w:keepNext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</w:rPr>
      </w:pPr>
      <w:smartTag w:uri="urn:schemas-microsoft-com:office:smarttags" w:element="metricconverter">
        <w:smartTagPr>
          <w:attr w:name="ProductID" w:val="1. A"/>
        </w:smartTagPr>
        <w:r w:rsidRPr="00A41E88">
          <w:rPr>
            <w:rFonts w:ascii="Times New Roman" w:eastAsia="Times New Roman" w:hAnsi="Times New Roman" w:cs="Times New Roman"/>
            <w:b w:val="0"/>
            <w:bCs w:val="0"/>
            <w:color w:val="auto"/>
            <w:sz w:val="24"/>
            <w:szCs w:val="20"/>
          </w:rPr>
          <w:t>1. A</w:t>
        </w:r>
      </w:smartTag>
      <w:r w:rsidRPr="00A41E8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</w:rPr>
        <w:t xml:space="preserve"> vagyonkimutatás az önkormányzat vagyonának adatait (eszközeit és kötelezettségeit) mutatja be, az alábbiak szerint:</w:t>
      </w:r>
    </w:p>
    <w:p w:rsidR="00A41E88" w:rsidRPr="00A41E88" w:rsidRDefault="00A41E88" w:rsidP="00A41E88"/>
    <w:p w:rsidR="00A41E88" w:rsidRPr="00A41E88" w:rsidRDefault="00A41E88" w:rsidP="00A41E88">
      <w:pPr>
        <w:keepNext w:val="0"/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</w:rPr>
      </w:pPr>
      <w:r w:rsidRPr="00A41E8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</w:rPr>
        <w:t>a könyvviteli mérlegben szereplő eszközök és kötelezettségek,</w:t>
      </w:r>
    </w:p>
    <w:p w:rsidR="00A41E88" w:rsidRPr="00A41E88" w:rsidRDefault="00A41E88" w:rsidP="00A41E88">
      <w:pPr>
        <w:keepNext w:val="0"/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</w:rPr>
      </w:pPr>
      <w:r w:rsidRPr="00A41E8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</w:rPr>
        <w:t>a „0”</w:t>
      </w:r>
      <w:proofErr w:type="spellStart"/>
      <w:r w:rsidRPr="00A41E8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</w:rPr>
        <w:t>-ra</w:t>
      </w:r>
      <w:proofErr w:type="spellEnd"/>
      <w:r w:rsidRPr="00A41E8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</w:rPr>
        <w:t xml:space="preserve"> leírt, de használatban lévő, illetve használaton kívüli eszközök állománya,</w:t>
      </w:r>
    </w:p>
    <w:p w:rsidR="00A41E88" w:rsidRPr="00A41E88" w:rsidRDefault="00A41E88" w:rsidP="00A41E88">
      <w:pPr>
        <w:keepNext w:val="0"/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</w:rPr>
      </w:pPr>
      <w:r w:rsidRPr="00A41E8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</w:rPr>
        <w:t>az önkormányzat tulajdonában lévő, a külön jogszabály alapján érték nélkül nyilvántartott eszk</w:t>
      </w:r>
      <w:r w:rsidRPr="00A41E8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</w:rPr>
        <w:t>ö</w:t>
      </w:r>
      <w:r w:rsidRPr="00A41E8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</w:rPr>
        <w:t>zök állománya (amennyiben ilyet működése során szerez),</w:t>
      </w:r>
    </w:p>
    <w:p w:rsidR="00A41E88" w:rsidRPr="00A41E88" w:rsidRDefault="00A41E88" w:rsidP="00A41E88">
      <w:pPr>
        <w:keepNext w:val="0"/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</w:rPr>
      </w:pPr>
      <w:r w:rsidRPr="00A41E8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</w:rPr>
        <w:t>a mérlegben értékkel nem szereplő kötelezettségek, ideértve a kezesség-, illetve garanciavállalá</w:t>
      </w:r>
      <w:r w:rsidRPr="00A41E8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</w:rPr>
        <w:t>s</w:t>
      </w:r>
      <w:r w:rsidRPr="00A41E8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</w:rPr>
        <w:t>sal kapcsolatos függő kötelezettségeket.</w:t>
      </w:r>
    </w:p>
    <w:p w:rsidR="00A41E88" w:rsidRPr="00A41E88" w:rsidRDefault="00A41E88" w:rsidP="00A41E88">
      <w:pPr>
        <w:jc w:val="both"/>
      </w:pPr>
    </w:p>
    <w:p w:rsidR="00A41E88" w:rsidRDefault="00A41E88" w:rsidP="00A41E88">
      <w:pPr>
        <w:jc w:val="both"/>
      </w:pPr>
    </w:p>
    <w:p w:rsidR="00A41E88" w:rsidRDefault="00A41E88" w:rsidP="00A41E88">
      <w:pPr>
        <w:jc w:val="both"/>
      </w:pPr>
      <w:r>
        <w:t>A vagyonkimutatásban a vagyonelemeket az önkormányzat és a vagyonkezelő hivatal számviteli nyilvá</w:t>
      </w:r>
      <w:r>
        <w:t>n</w:t>
      </w:r>
      <w:r>
        <w:t>tartásában és könyvviteli mérlegében szereplő eszközök és források, azon belül törzsvagyonba tartozó (forgalomképtelen és korlátozottan forgalomképes külön-külön) és üzleti vagyon megbontásban kell b</w:t>
      </w:r>
      <w:r>
        <w:t>e</w:t>
      </w:r>
      <w:r>
        <w:t>mutatni.</w:t>
      </w:r>
    </w:p>
    <w:p w:rsidR="00A41E88" w:rsidRDefault="00A41E88" w:rsidP="00A41E88">
      <w:pPr>
        <w:jc w:val="both"/>
      </w:pPr>
    </w:p>
    <w:p w:rsidR="00A41E88" w:rsidRDefault="00A41E88" w:rsidP="00A41E88">
      <w:pPr>
        <w:jc w:val="both"/>
      </w:pPr>
      <w:r>
        <w:t>(Az alábbiakban szerepelnek olyan vagyonelemek is, amelyek jelenleg nincsenek az önkormányzat tula</w:t>
      </w:r>
      <w:r>
        <w:t>j</w:t>
      </w:r>
      <w:r>
        <w:t>donában, de esetlegesen a jövőben előfordulhatnak.)</w:t>
      </w:r>
    </w:p>
    <w:p w:rsidR="00A41E88" w:rsidRDefault="00A41E88" w:rsidP="00A41E88">
      <w:pPr>
        <w:jc w:val="both"/>
      </w:pPr>
    </w:p>
    <w:p w:rsidR="00A41E88" w:rsidRDefault="00A41E88" w:rsidP="00A41E88">
      <w:pPr>
        <w:jc w:val="both"/>
      </w:pPr>
      <w:bookmarkStart w:id="0" w:name="_GoBack"/>
      <w:bookmarkEnd w:id="0"/>
    </w:p>
    <w:p w:rsidR="00A41E88" w:rsidRPr="00CC2277" w:rsidRDefault="00A41E88" w:rsidP="00A41E88">
      <w:pPr>
        <w:jc w:val="both"/>
        <w:rPr>
          <w:u w:val="single"/>
        </w:rPr>
      </w:pPr>
      <w:r w:rsidRPr="00CC2277">
        <w:rPr>
          <w:u w:val="single"/>
        </w:rPr>
        <w:lastRenderedPageBreak/>
        <w:t>2. Az eszközök részletezése a vagyonkimutatásban</w:t>
      </w:r>
    </w:p>
    <w:p w:rsidR="00A41E88" w:rsidRDefault="00A41E88" w:rsidP="00A41E88">
      <w:pPr>
        <w:jc w:val="both"/>
      </w:pPr>
    </w:p>
    <w:p w:rsidR="00A41E88" w:rsidRDefault="00A41E88" w:rsidP="00A41E88">
      <w:pPr>
        <w:jc w:val="both"/>
      </w:pPr>
      <w:r>
        <w:t xml:space="preserve">Az immateriális javak és tárgyi eszközök értékét számviteli bruttó érték, </w:t>
      </w:r>
      <w:proofErr w:type="gramStart"/>
      <w:r>
        <w:t>tervszerinti  érté</w:t>
      </w:r>
      <w:r>
        <w:t>k</w:t>
      </w:r>
      <w:r>
        <w:t>csökkenés</w:t>
      </w:r>
      <w:proofErr w:type="gramEnd"/>
      <w:r>
        <w:t>, terven felüli értékcsökkenés és nettó értékkel kell szerepeltetni.</w:t>
      </w:r>
    </w:p>
    <w:p w:rsidR="00A41E88" w:rsidRDefault="00A41E88" w:rsidP="00A41E88">
      <w:pPr>
        <w:ind w:firstLine="708"/>
        <w:jc w:val="both"/>
      </w:pPr>
    </w:p>
    <w:p w:rsidR="00A41E88" w:rsidRDefault="00A41E88" w:rsidP="00A41E88">
      <w:pPr>
        <w:ind w:left="709" w:hanging="709"/>
        <w:jc w:val="both"/>
      </w:pPr>
      <w:r>
        <w:t xml:space="preserve">2.1 </w:t>
      </w:r>
      <w:r w:rsidRPr="00DB5EAA">
        <w:rPr>
          <w:u w:val="single"/>
        </w:rPr>
        <w:t>Immateriális javak</w:t>
      </w:r>
      <w:r>
        <w:t xml:space="preserve"> vagyoni értékű jogok, szellemi termékek és egyéb immateriális javak</w:t>
      </w:r>
    </w:p>
    <w:p w:rsidR="00A41E88" w:rsidRDefault="00A41E88" w:rsidP="00A41E88">
      <w:pPr>
        <w:ind w:left="709" w:hanging="709"/>
        <w:jc w:val="both"/>
      </w:pPr>
      <w:r>
        <w:t xml:space="preserve">      </w:t>
      </w:r>
      <w:proofErr w:type="gramStart"/>
      <w:r>
        <w:t>megbontásban</w:t>
      </w:r>
      <w:proofErr w:type="gramEnd"/>
      <w:r>
        <w:t>, külön összegben a 0-ra leírt eszközök értéke.</w:t>
      </w:r>
    </w:p>
    <w:p w:rsidR="00A41E88" w:rsidRDefault="00A41E88" w:rsidP="00A41E88">
      <w:pPr>
        <w:jc w:val="both"/>
      </w:pPr>
    </w:p>
    <w:p w:rsidR="00A41E88" w:rsidRDefault="00A41E88" w:rsidP="00A41E88">
      <w:pPr>
        <w:ind w:left="709" w:hanging="709"/>
        <w:jc w:val="both"/>
      </w:pPr>
      <w:r>
        <w:t xml:space="preserve">2.2 </w:t>
      </w:r>
      <w:r w:rsidRPr="00983883">
        <w:rPr>
          <w:u w:val="single"/>
        </w:rPr>
        <w:t>Tárgyi eszközök</w:t>
      </w:r>
      <w:r>
        <w:t xml:space="preserve">: minden eszközcsoportnál külön a 0-ra leírt eszközök értéke az alábbi </w:t>
      </w:r>
    </w:p>
    <w:p w:rsidR="00A41E88" w:rsidRDefault="00A41E88" w:rsidP="00A41E88">
      <w:pPr>
        <w:ind w:left="709" w:hanging="709"/>
        <w:jc w:val="both"/>
      </w:pPr>
      <w:r>
        <w:t xml:space="preserve">      </w:t>
      </w:r>
      <w:proofErr w:type="gramStart"/>
      <w:r>
        <w:t>részletezésben</w:t>
      </w:r>
      <w:proofErr w:type="gramEnd"/>
      <w:r>
        <w:t>:</w:t>
      </w:r>
    </w:p>
    <w:p w:rsidR="00A41E88" w:rsidRDefault="00A41E88" w:rsidP="00A41E88">
      <w:pPr>
        <w:jc w:val="both"/>
      </w:pPr>
    </w:p>
    <w:p w:rsidR="00A41E88" w:rsidRDefault="00A41E88" w:rsidP="00A41E88">
      <w:pPr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Ingatlanok: az értékadatokon túl a helyrajzi szám, cím, tulajdoni hányad, rendeltetés</w:t>
      </w:r>
    </w:p>
    <w:p w:rsidR="00A41E88" w:rsidRDefault="00A41E88" w:rsidP="00A41E88">
      <w:pPr>
        <w:tabs>
          <w:tab w:val="left" w:pos="426"/>
        </w:tabs>
        <w:ind w:left="780"/>
        <w:jc w:val="both"/>
      </w:pPr>
      <w:r>
        <w:t xml:space="preserve">                  </w:t>
      </w:r>
      <w:proofErr w:type="gramStart"/>
      <w:r>
        <w:t>feltüntetésével</w:t>
      </w:r>
      <w:proofErr w:type="gramEnd"/>
      <w:r>
        <w:t xml:space="preserve"> tételesen;</w:t>
      </w:r>
    </w:p>
    <w:p w:rsidR="00A41E88" w:rsidRDefault="00A41E88" w:rsidP="00A41E88">
      <w:pPr>
        <w:tabs>
          <w:tab w:val="left" w:pos="426"/>
        </w:tabs>
        <w:jc w:val="both"/>
      </w:pPr>
      <w:r>
        <w:tab/>
        <w:t>b. Gépek, berendezések és felszerelések: összevontan</w:t>
      </w:r>
    </w:p>
    <w:p w:rsidR="00A41E88" w:rsidRDefault="00A41E88" w:rsidP="00A41E88">
      <w:pPr>
        <w:tabs>
          <w:tab w:val="left" w:pos="426"/>
        </w:tabs>
        <w:jc w:val="both"/>
      </w:pPr>
      <w:r>
        <w:tab/>
      </w:r>
      <w:proofErr w:type="gramStart"/>
      <w:r>
        <w:t>c.</w:t>
      </w:r>
      <w:proofErr w:type="gramEnd"/>
      <w:r>
        <w:t xml:space="preserve"> Járművek: összevontan</w:t>
      </w:r>
    </w:p>
    <w:p w:rsidR="00A41E88" w:rsidRDefault="00A41E88" w:rsidP="00A41E88">
      <w:pPr>
        <w:tabs>
          <w:tab w:val="left" w:pos="426"/>
        </w:tabs>
        <w:ind w:left="851" w:hanging="851"/>
        <w:jc w:val="both"/>
      </w:pPr>
      <w:r>
        <w:tab/>
        <w:t>d. Befejezetlen beruházások, felújítások: a beruházás, felújítás megnevezésével tételesen</w:t>
      </w:r>
    </w:p>
    <w:p w:rsidR="00A41E88" w:rsidRDefault="00A41E88" w:rsidP="00A41E88">
      <w:pPr>
        <w:tabs>
          <w:tab w:val="left" w:pos="426"/>
        </w:tabs>
        <w:ind w:left="851" w:hanging="851"/>
        <w:jc w:val="both"/>
      </w:pPr>
      <w:r>
        <w:tab/>
      </w:r>
      <w:proofErr w:type="gramStart"/>
      <w:r>
        <w:t>e</w:t>
      </w:r>
      <w:proofErr w:type="gramEnd"/>
      <w:r>
        <w:t>. Beruházásra adott előlegek: a folyósítás időpontjának és kedvezményezettjének</w:t>
      </w:r>
    </w:p>
    <w:p w:rsidR="00A41E88" w:rsidRDefault="00A41E88" w:rsidP="00A41E88">
      <w:pPr>
        <w:tabs>
          <w:tab w:val="left" w:pos="426"/>
        </w:tabs>
        <w:ind w:left="851" w:hanging="851"/>
        <w:jc w:val="both"/>
      </w:pPr>
      <w:r>
        <w:t xml:space="preserve">                                                         </w:t>
      </w:r>
      <w:proofErr w:type="gramStart"/>
      <w:r>
        <w:t>feltüntetésével</w:t>
      </w:r>
      <w:proofErr w:type="gramEnd"/>
      <w:r>
        <w:t xml:space="preserve"> tételesen</w:t>
      </w:r>
    </w:p>
    <w:p w:rsidR="00A41E88" w:rsidRDefault="00A41E88" w:rsidP="00A41E88">
      <w:pPr>
        <w:jc w:val="both"/>
      </w:pPr>
    </w:p>
    <w:p w:rsidR="00A41E88" w:rsidRDefault="00A41E88" w:rsidP="00A41E88">
      <w:r>
        <w:t xml:space="preserve">2.3. </w:t>
      </w:r>
      <w:r w:rsidRPr="00983883">
        <w:rPr>
          <w:u w:val="single"/>
        </w:rPr>
        <w:t>Befektetett pénzügyi eszközök:</w:t>
      </w:r>
      <w:r>
        <w:t xml:space="preserve"> mérleg szerinti értéken. Amennyiben értékvesztést kellett</w:t>
      </w:r>
    </w:p>
    <w:p w:rsidR="00A41E88" w:rsidRDefault="00A41E88" w:rsidP="00A41E88">
      <w:r>
        <w:t xml:space="preserve">       </w:t>
      </w:r>
      <w:proofErr w:type="gramStart"/>
      <w:r>
        <w:t>elszámolni</w:t>
      </w:r>
      <w:proofErr w:type="gramEnd"/>
      <w:r>
        <w:t>, az eredeti bekerülési érték, elszámolt értékvesztés és mérlegérték bontásban.</w:t>
      </w:r>
    </w:p>
    <w:p w:rsidR="00A41E88" w:rsidRDefault="00A41E88" w:rsidP="00A41E88">
      <w:pPr>
        <w:jc w:val="both"/>
      </w:pPr>
    </w:p>
    <w:p w:rsidR="00A41E88" w:rsidRDefault="00A41E88" w:rsidP="00A41E88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Egyéb  tartós részesedések:</w:t>
      </w:r>
      <w:r w:rsidRPr="00983883">
        <w:t xml:space="preserve"> </w:t>
      </w:r>
      <w:r>
        <w:t xml:space="preserve">tételesen a gazdasági társaság, a  tulajdoni  hányad, és  </w:t>
      </w:r>
      <w:proofErr w:type="gramStart"/>
      <w:r>
        <w:t>a</w:t>
      </w:r>
      <w:proofErr w:type="gramEnd"/>
      <w:r>
        <w:t xml:space="preserve"> </w:t>
      </w:r>
    </w:p>
    <w:p w:rsidR="00A41E88" w:rsidRDefault="00A41E88" w:rsidP="00A41E88">
      <w:pPr>
        <w:tabs>
          <w:tab w:val="left" w:pos="426"/>
        </w:tabs>
        <w:ind w:left="420"/>
        <w:jc w:val="both"/>
      </w:pPr>
      <w:r>
        <w:t xml:space="preserve">     </w:t>
      </w:r>
      <w:proofErr w:type="gramStart"/>
      <w:r>
        <w:t>jegyzett</w:t>
      </w:r>
      <w:proofErr w:type="gramEnd"/>
      <w:r>
        <w:t xml:space="preserve"> tőke megjelölésével, részvénytársaság esetén a részvényfajták és a névérték </w:t>
      </w:r>
    </w:p>
    <w:p w:rsidR="00A41E88" w:rsidRDefault="00A41E88" w:rsidP="00A41E88">
      <w:pPr>
        <w:tabs>
          <w:tab w:val="left" w:pos="426"/>
        </w:tabs>
        <w:ind w:left="420"/>
        <w:jc w:val="both"/>
      </w:pPr>
      <w:r>
        <w:t xml:space="preserve">     </w:t>
      </w:r>
      <w:proofErr w:type="gramStart"/>
      <w:r>
        <w:t>feltüntetésével</w:t>
      </w:r>
      <w:proofErr w:type="gramEnd"/>
      <w:r>
        <w:t>.</w:t>
      </w:r>
    </w:p>
    <w:p w:rsidR="00A41E88" w:rsidRDefault="00A41E88" w:rsidP="00A41E88">
      <w:pPr>
        <w:tabs>
          <w:tab w:val="left" w:pos="426"/>
        </w:tabs>
        <w:ind w:left="851" w:hanging="851"/>
        <w:jc w:val="both"/>
      </w:pPr>
      <w:r>
        <w:tab/>
        <w:t xml:space="preserve">b. Tartósan adott kölcsönök: a kölcsön fajtája szerinti csoportosításban </w:t>
      </w:r>
    </w:p>
    <w:p w:rsidR="00A41E88" w:rsidRDefault="00A41E88" w:rsidP="00A41E88">
      <w:pPr>
        <w:tabs>
          <w:tab w:val="left" w:pos="426"/>
        </w:tabs>
        <w:ind w:left="851" w:hanging="851"/>
        <w:jc w:val="both"/>
      </w:pPr>
      <w:r>
        <w:tab/>
      </w:r>
      <w:proofErr w:type="gramStart"/>
      <w:r>
        <w:t>c.</w:t>
      </w:r>
      <w:proofErr w:type="gramEnd"/>
      <w:r>
        <w:t xml:space="preserve"> Hosszúlejáratú bankbetétek: egy összegben</w:t>
      </w:r>
    </w:p>
    <w:p w:rsidR="00A41E88" w:rsidRDefault="00A41E88" w:rsidP="00A41E88">
      <w:pPr>
        <w:tabs>
          <w:tab w:val="left" w:pos="426"/>
        </w:tabs>
        <w:ind w:left="851" w:hanging="851"/>
        <w:jc w:val="both"/>
      </w:pPr>
      <w:r>
        <w:tab/>
        <w:t>d. Egyéb hosszúlejáratú követelések: egy összegben</w:t>
      </w:r>
    </w:p>
    <w:p w:rsidR="00A41E88" w:rsidRDefault="00A41E88" w:rsidP="00A41E88">
      <w:pPr>
        <w:ind w:left="851" w:hanging="851"/>
        <w:jc w:val="both"/>
      </w:pPr>
    </w:p>
    <w:p w:rsidR="00A41E88" w:rsidRDefault="00A41E88" w:rsidP="00A41E88">
      <w:pPr>
        <w:ind w:left="851" w:hanging="851"/>
        <w:jc w:val="both"/>
      </w:pPr>
      <w:r>
        <w:t xml:space="preserve">2.4. </w:t>
      </w:r>
      <w:r w:rsidRPr="004907FF">
        <w:rPr>
          <w:u w:val="single"/>
        </w:rPr>
        <w:t>Készletek</w:t>
      </w:r>
      <w:r>
        <w:t>: mérleg szerinti értéken egy összegben;</w:t>
      </w:r>
    </w:p>
    <w:p w:rsidR="00A41E88" w:rsidRDefault="00A41E88" w:rsidP="00A41E88">
      <w:pPr>
        <w:ind w:left="851" w:hanging="851"/>
        <w:jc w:val="both"/>
      </w:pPr>
    </w:p>
    <w:p w:rsidR="00A41E88" w:rsidRDefault="00A41E88" w:rsidP="00A41E88">
      <w:pPr>
        <w:ind w:left="851" w:hanging="851"/>
        <w:jc w:val="both"/>
      </w:pPr>
      <w:r>
        <w:t xml:space="preserve">2,5. </w:t>
      </w:r>
      <w:r w:rsidRPr="004907FF">
        <w:rPr>
          <w:u w:val="single"/>
        </w:rPr>
        <w:t>Követelések</w:t>
      </w:r>
      <w:r>
        <w:t>: mérleg szerinti értéken adósok, vevők és egyéb követelések megbontásban.</w:t>
      </w:r>
    </w:p>
    <w:p w:rsidR="00A41E88" w:rsidRDefault="00A41E88" w:rsidP="00A41E88">
      <w:pPr>
        <w:ind w:left="851" w:hanging="851"/>
        <w:jc w:val="both"/>
      </w:pPr>
      <w:r>
        <w:t xml:space="preserve">      Amennyiben értékvesztést kellett elszámolni, az eredeti bekerülési érték, elszámolt </w:t>
      </w:r>
    </w:p>
    <w:p w:rsidR="00A41E88" w:rsidRDefault="00A41E88" w:rsidP="00A41E88">
      <w:pPr>
        <w:ind w:left="851" w:hanging="851"/>
        <w:jc w:val="both"/>
      </w:pPr>
      <w:r>
        <w:t xml:space="preserve">      </w:t>
      </w:r>
      <w:proofErr w:type="gramStart"/>
      <w:r>
        <w:t>értékvesztés</w:t>
      </w:r>
      <w:proofErr w:type="gramEnd"/>
      <w:r>
        <w:t xml:space="preserve"> és mérlegérték bontásban.</w:t>
      </w:r>
    </w:p>
    <w:p w:rsidR="00A41E88" w:rsidRDefault="00A41E88" w:rsidP="00A41E88">
      <w:pPr>
        <w:ind w:left="567" w:hanging="567"/>
        <w:jc w:val="both"/>
        <w:rPr>
          <w:u w:val="single"/>
        </w:rPr>
      </w:pPr>
    </w:p>
    <w:p w:rsidR="00A41E88" w:rsidRDefault="00A41E88" w:rsidP="00A41E88">
      <w:pPr>
        <w:ind w:left="567" w:hanging="567"/>
        <w:jc w:val="both"/>
      </w:pPr>
      <w:r>
        <w:rPr>
          <w:u w:val="single"/>
        </w:rPr>
        <w:t>2.6</w:t>
      </w:r>
      <w:r w:rsidRPr="004907FF">
        <w:rPr>
          <w:u w:val="single"/>
        </w:rPr>
        <w:t>. Értékpapírok</w:t>
      </w:r>
      <w:r>
        <w:t>: az értékpapírok fajtái szerint, a db szám feltüntetésével, mérleg szerinti</w:t>
      </w:r>
    </w:p>
    <w:p w:rsidR="00A41E88" w:rsidRDefault="00A41E88" w:rsidP="00A41E88">
      <w:pPr>
        <w:ind w:left="567" w:hanging="567"/>
        <w:jc w:val="both"/>
      </w:pPr>
      <w:r w:rsidRPr="00C377DC">
        <w:t xml:space="preserve">      </w:t>
      </w:r>
      <w:r>
        <w:t xml:space="preserve"> </w:t>
      </w:r>
      <w:proofErr w:type="gramStart"/>
      <w:r>
        <w:t>értéken</w:t>
      </w:r>
      <w:proofErr w:type="gramEnd"/>
      <w:r>
        <w:t>.</w:t>
      </w:r>
    </w:p>
    <w:p w:rsidR="00A41E88" w:rsidRDefault="00A41E88" w:rsidP="00A41E88">
      <w:pPr>
        <w:ind w:left="567" w:hanging="567"/>
        <w:jc w:val="both"/>
      </w:pPr>
    </w:p>
    <w:p w:rsidR="00A41E88" w:rsidRDefault="00A41E88" w:rsidP="00A41E88">
      <w:pPr>
        <w:ind w:left="567" w:hanging="567"/>
        <w:jc w:val="both"/>
      </w:pPr>
      <w:r>
        <w:rPr>
          <w:u w:val="single"/>
        </w:rPr>
        <w:t>2.7</w:t>
      </w:r>
      <w:r w:rsidRPr="004907FF">
        <w:rPr>
          <w:u w:val="single"/>
        </w:rPr>
        <w:t>. Pénzeszközök</w:t>
      </w:r>
      <w:r>
        <w:t xml:space="preserve">: külön az egyes bankszámlákon és a pénztárban levő összegeket </w:t>
      </w:r>
    </w:p>
    <w:p w:rsidR="00A41E88" w:rsidRDefault="00A41E88" w:rsidP="00A41E88">
      <w:pPr>
        <w:ind w:left="567" w:hanging="567"/>
        <w:jc w:val="both"/>
        <w:rPr>
          <w:u w:val="single"/>
        </w:rPr>
      </w:pPr>
    </w:p>
    <w:p w:rsidR="00A41E88" w:rsidRDefault="00A41E88" w:rsidP="00A41E88">
      <w:pPr>
        <w:ind w:left="567" w:hanging="567"/>
        <w:jc w:val="both"/>
        <w:rPr>
          <w:u w:val="single"/>
        </w:rPr>
      </w:pPr>
    </w:p>
    <w:p w:rsidR="00A41E88" w:rsidRDefault="00A41E88" w:rsidP="00A41E88">
      <w:pPr>
        <w:ind w:left="567" w:hanging="567"/>
        <w:jc w:val="both"/>
      </w:pPr>
      <w:r>
        <w:rPr>
          <w:u w:val="single"/>
        </w:rPr>
        <w:t>2.8</w:t>
      </w:r>
      <w:r w:rsidRPr="004907FF">
        <w:rPr>
          <w:u w:val="single"/>
        </w:rPr>
        <w:t>. Egyéb aktív pénzügyi elszámolások</w:t>
      </w:r>
      <w:r>
        <w:t>: mérleg szerinti értéken, függő kiadások, átfutó kiadások és kiegyenlítő kiadások megbontásban. Amennyiben értékvesztést kellett elszámolni, az eredeti beker</w:t>
      </w:r>
      <w:r>
        <w:t>ü</w:t>
      </w:r>
      <w:r>
        <w:t>lési érték, elszámolt értékvesztés és mérlegérték bontásban.</w:t>
      </w:r>
    </w:p>
    <w:p w:rsidR="00A41E88" w:rsidRDefault="00A41E88" w:rsidP="00A41E88">
      <w:pPr>
        <w:jc w:val="both"/>
      </w:pPr>
    </w:p>
    <w:p w:rsidR="00A41E88" w:rsidRPr="005135F0" w:rsidRDefault="00A41E88" w:rsidP="00A41E88">
      <w:pPr>
        <w:jc w:val="both"/>
      </w:pPr>
      <w:r>
        <w:rPr>
          <w:u w:val="single"/>
        </w:rPr>
        <w:t>3</w:t>
      </w:r>
      <w:r w:rsidRPr="005135F0">
        <w:rPr>
          <w:u w:val="single"/>
        </w:rPr>
        <w:t>. Források részletezése a vagyonkimutatásban</w:t>
      </w:r>
      <w:r>
        <w:rPr>
          <w:u w:val="single"/>
        </w:rPr>
        <w:t>:</w:t>
      </w:r>
      <w:r>
        <w:t xml:space="preserve"> minden vagyoncsoport mérleg szerinti ért</w:t>
      </w:r>
      <w:r>
        <w:t>é</w:t>
      </w:r>
      <w:r>
        <w:t>ken</w:t>
      </w:r>
    </w:p>
    <w:p w:rsidR="00A41E88" w:rsidRDefault="00A41E88" w:rsidP="00A41E88">
      <w:pPr>
        <w:jc w:val="both"/>
      </w:pPr>
    </w:p>
    <w:p w:rsidR="00A41E88" w:rsidRDefault="00A41E88" w:rsidP="00A41E88">
      <w:pPr>
        <w:jc w:val="both"/>
      </w:pPr>
      <w:r>
        <w:t>3.1. Saját tőke: tartós tőke és tőkeváltozás bontásban</w:t>
      </w:r>
    </w:p>
    <w:p w:rsidR="00A41E88" w:rsidRDefault="00A41E88" w:rsidP="00A41E88">
      <w:pPr>
        <w:jc w:val="both"/>
      </w:pPr>
    </w:p>
    <w:p w:rsidR="00A41E88" w:rsidRDefault="00A41E88" w:rsidP="00A41E88">
      <w:pPr>
        <w:jc w:val="both"/>
      </w:pPr>
      <w:r>
        <w:t xml:space="preserve">3.2. Költségvetési tartalék: tárgyévben képződött és előző évi </w:t>
      </w:r>
      <w:proofErr w:type="gramStart"/>
      <w:r>
        <w:t>tartalék bontásban</w:t>
      </w:r>
      <w:proofErr w:type="gramEnd"/>
    </w:p>
    <w:p w:rsidR="00A41E88" w:rsidRDefault="00A41E88" w:rsidP="00A41E88">
      <w:pPr>
        <w:jc w:val="both"/>
      </w:pPr>
    </w:p>
    <w:p w:rsidR="00A41E88" w:rsidRDefault="00A41E88" w:rsidP="00A41E88">
      <w:pPr>
        <w:ind w:left="426" w:hanging="426"/>
        <w:jc w:val="both"/>
      </w:pPr>
      <w:r>
        <w:t>3.3. Hosszúlejáratú kötelezettségek: a kötelezettségfajta megnevezésével, az összes futamidő és a hátral</w:t>
      </w:r>
      <w:r>
        <w:t>e</w:t>
      </w:r>
      <w:r>
        <w:t>vő futamidő megjelölésével tételesen</w:t>
      </w:r>
    </w:p>
    <w:p w:rsidR="00A41E88" w:rsidRDefault="00A41E88" w:rsidP="00A41E88">
      <w:pPr>
        <w:jc w:val="both"/>
      </w:pPr>
    </w:p>
    <w:p w:rsidR="00A41E88" w:rsidRDefault="00A41E88" w:rsidP="00A41E88">
      <w:pPr>
        <w:jc w:val="both"/>
      </w:pPr>
      <w:r>
        <w:lastRenderedPageBreak/>
        <w:t>3.4. Rövidlejáratú kötelezettségek: szállítók és egyéb kötelezettségek bontásban</w:t>
      </w:r>
    </w:p>
    <w:p w:rsidR="00A41E88" w:rsidRDefault="00A41E88" w:rsidP="00A41E88">
      <w:pPr>
        <w:jc w:val="both"/>
      </w:pPr>
    </w:p>
    <w:p w:rsidR="00A41E88" w:rsidRDefault="00A41E88" w:rsidP="00A41E88">
      <w:pPr>
        <w:jc w:val="both"/>
      </w:pPr>
      <w:r>
        <w:t>3.5. Egyéb passzív pénzügyi elszámolások: függő, átfutó és kiegyenlítő bevételek bontásban</w:t>
      </w:r>
    </w:p>
    <w:p w:rsidR="00A41E88" w:rsidRDefault="00A41E88" w:rsidP="00A41E88">
      <w:pPr>
        <w:jc w:val="both"/>
      </w:pPr>
    </w:p>
    <w:p w:rsidR="00A41E88" w:rsidRPr="00467E8F" w:rsidRDefault="00A41E88" w:rsidP="00A41E88">
      <w:pPr>
        <w:jc w:val="both"/>
        <w:rPr>
          <w:u w:val="single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u w:val="single"/>
          </w:rPr>
          <w:t>4</w:t>
        </w:r>
        <w:r w:rsidRPr="00467E8F">
          <w:rPr>
            <w:u w:val="single"/>
          </w:rPr>
          <w:t>. A</w:t>
        </w:r>
      </w:smartTag>
      <w:r w:rsidRPr="00467E8F">
        <w:rPr>
          <w:u w:val="single"/>
        </w:rPr>
        <w:t xml:space="preserve"> mérlegben értékkel nem szereplő kötelezettségek:</w:t>
      </w:r>
    </w:p>
    <w:p w:rsidR="00A41E88" w:rsidRDefault="00A41E88" w:rsidP="00A41E88">
      <w:pPr>
        <w:jc w:val="both"/>
      </w:pPr>
    </w:p>
    <w:p w:rsidR="00A41E88" w:rsidRDefault="00A41E88" w:rsidP="00A41E88">
      <w:pPr>
        <w:jc w:val="both"/>
      </w:pPr>
      <w:r>
        <w:t xml:space="preserve">4.1. Az ingatlanokat terhelő kötelezettségek (pl. jelzálog): tételesen, az ingatlan azonosító  </w:t>
      </w:r>
    </w:p>
    <w:p w:rsidR="00A41E88" w:rsidRDefault="00A41E88" w:rsidP="00A41E88">
      <w:pPr>
        <w:jc w:val="both"/>
      </w:pPr>
      <w:r>
        <w:t xml:space="preserve">       </w:t>
      </w:r>
      <w:proofErr w:type="gramStart"/>
      <w:r>
        <w:t>adatainak</w:t>
      </w:r>
      <w:proofErr w:type="gramEnd"/>
      <w:r>
        <w:t xml:space="preserve"> és a jelzálog értékének feltüntetésével</w:t>
      </w:r>
    </w:p>
    <w:p w:rsidR="00A41E88" w:rsidRDefault="00A41E88" w:rsidP="00A41E88">
      <w:pPr>
        <w:jc w:val="both"/>
      </w:pPr>
    </w:p>
    <w:p w:rsidR="00A41E88" w:rsidRDefault="00A41E88" w:rsidP="00A41E88">
      <w:pPr>
        <w:jc w:val="both"/>
      </w:pPr>
      <w:r>
        <w:t>4.2. A közgyűlés garancia- és kezességvállalásaival kapcsolatos függő kötelezettségek</w:t>
      </w:r>
    </w:p>
    <w:p w:rsidR="00A41E88" w:rsidRDefault="00A41E88" w:rsidP="00A41E88">
      <w:pPr>
        <w:jc w:val="both"/>
      </w:pPr>
      <w:r>
        <w:t xml:space="preserve">       </w:t>
      </w:r>
      <w:proofErr w:type="gramStart"/>
      <w:r>
        <w:t>tételesen</w:t>
      </w:r>
      <w:proofErr w:type="gramEnd"/>
      <w:r>
        <w:t>, a határozat számának feltüntetésével</w:t>
      </w:r>
    </w:p>
    <w:p w:rsidR="00A41E88" w:rsidRDefault="00A41E88" w:rsidP="00A41E88">
      <w:pPr>
        <w:jc w:val="both"/>
      </w:pPr>
    </w:p>
    <w:p w:rsidR="00A41E88" w:rsidRDefault="00A41E88" w:rsidP="00A41E88">
      <w:pPr>
        <w:jc w:val="both"/>
      </w:pPr>
      <w:r>
        <w:t>4.3. a mérlegben értékkel nem szereplő egyéb kötelezettségek tételesen:</w:t>
      </w:r>
    </w:p>
    <w:p w:rsidR="00A41E88" w:rsidRDefault="00A41E88" w:rsidP="00A41E8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kamatterhek évenkénti bontásban</w:t>
      </w:r>
    </w:p>
    <w:p w:rsidR="00A41E88" w:rsidRDefault="00A41E88" w:rsidP="00A41E8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a le nem zárt peres ügyekkel kapcsolatban várható függő kötelezettségek </w:t>
      </w:r>
    </w:p>
    <w:p w:rsidR="00A41E88" w:rsidRDefault="00A41E88" w:rsidP="00A41E88">
      <w:pPr>
        <w:jc w:val="both"/>
      </w:pPr>
    </w:p>
    <w:p w:rsidR="00A41E88" w:rsidRDefault="00A41E88" w:rsidP="00A41E88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b/>
        </w:rPr>
        <w:t>III</w:t>
      </w:r>
      <w:proofErr w:type="spellEnd"/>
      <w:r>
        <w:rPr>
          <w:b/>
        </w:rPr>
        <w:t>.</w:t>
      </w:r>
    </w:p>
    <w:p w:rsidR="00A41E88" w:rsidRDefault="00A41E88" w:rsidP="00A41E88">
      <w:pPr>
        <w:jc w:val="both"/>
        <w:rPr>
          <w:b/>
        </w:rPr>
      </w:pPr>
    </w:p>
    <w:p w:rsidR="00A41E88" w:rsidRDefault="00A41E88" w:rsidP="00A41E88">
      <w:pPr>
        <w:jc w:val="both"/>
        <w:rPr>
          <w:b/>
        </w:rPr>
      </w:pPr>
      <w:r>
        <w:tab/>
      </w:r>
      <w:r>
        <w:tab/>
      </w:r>
      <w:r>
        <w:tab/>
        <w:t xml:space="preserve">        </w:t>
      </w:r>
      <w:r>
        <w:rPr>
          <w:b/>
        </w:rPr>
        <w:t xml:space="preserve"> A vagyonkimutatás szerkesztése</w:t>
      </w:r>
    </w:p>
    <w:p w:rsidR="00A41E88" w:rsidRDefault="00A41E88" w:rsidP="00A41E88">
      <w:pPr>
        <w:jc w:val="both"/>
      </w:pPr>
    </w:p>
    <w:p w:rsidR="00A41E88" w:rsidRPr="001E69A5" w:rsidRDefault="00A41E88" w:rsidP="00A41E88">
      <w:pPr>
        <w:jc w:val="both"/>
      </w:pPr>
      <w:r>
        <w:t>A vagyonkimutatásban szereplő eszközök és források értékének részleteiben és összesen a könyvviteli mérleg és az ingatlanvagyon-kataszter azonos adataival külön-külön és összesen is egyeznie kell.</w:t>
      </w:r>
    </w:p>
    <w:p w:rsidR="00A41E88" w:rsidRDefault="00A41E88" w:rsidP="00A41E88">
      <w:pPr>
        <w:jc w:val="both"/>
      </w:pPr>
    </w:p>
    <w:p w:rsidR="00A41E88" w:rsidRDefault="00A41E88" w:rsidP="00A41E88">
      <w:pPr>
        <w:jc w:val="both"/>
      </w:pPr>
      <w:r>
        <w:t>A vagyonkimutatás megjegyzés rovataiban kell feltűntetni minden olyan egyéb tényt vagy adatot, ami a vagyontárgy értékénél, hasznosításánál stb. különös jelentőséggel bír.</w:t>
      </w:r>
    </w:p>
    <w:p w:rsidR="00A41E88" w:rsidRDefault="00A41E88" w:rsidP="00A41E88">
      <w:pPr>
        <w:jc w:val="both"/>
      </w:pPr>
      <w:r>
        <w:t>A vagyonkimutatás évenkénti összeállítása a Pénzügyi Iroda feladata. A vagyonkimutatás összeállítás</w:t>
      </w:r>
      <w:r>
        <w:t>á</w:t>
      </w:r>
      <w:r>
        <w:t xml:space="preserve">nak határideje minden év március 20-a. </w:t>
      </w:r>
    </w:p>
    <w:p w:rsidR="00A41E88" w:rsidRDefault="00A41E88" w:rsidP="00A41E88">
      <w:pPr>
        <w:jc w:val="both"/>
      </w:pPr>
    </w:p>
    <w:p w:rsidR="00A41E88" w:rsidRDefault="00A41E88" w:rsidP="00A41E88">
      <w:pPr>
        <w:jc w:val="both"/>
      </w:pPr>
      <w:r>
        <w:t xml:space="preserve">A vagyonkimutatás elkészítéséért és tartalmi megfelelőségéért a Főjegyző felelős. </w:t>
      </w:r>
    </w:p>
    <w:p w:rsidR="00A41E88" w:rsidRDefault="00A41E88" w:rsidP="00A41E88">
      <w:pPr>
        <w:jc w:val="both"/>
      </w:pPr>
    </w:p>
    <w:p w:rsidR="00A41E88" w:rsidRPr="00103966" w:rsidRDefault="00A41E88" w:rsidP="00A41E88">
      <w:pPr>
        <w:rPr>
          <w:sz w:val="22"/>
          <w:szCs w:val="22"/>
        </w:rPr>
      </w:pPr>
    </w:p>
    <w:p w:rsidR="00CD68C9" w:rsidRDefault="00CD68C9"/>
    <w:sectPr w:rsidR="00CD68C9" w:rsidSect="00930744">
      <w:headerReference w:type="even" r:id="rId6"/>
      <w:headerReference w:type="default" r:id="rId7"/>
      <w:pgSz w:w="11907" w:h="16840" w:code="9"/>
      <w:pgMar w:top="851" w:right="851" w:bottom="851" w:left="851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AE8" w:rsidRDefault="00A41E8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57AE8" w:rsidRDefault="00A41E8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AE8" w:rsidRDefault="00A41E8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>PAGE</w:instrText>
    </w:r>
    <w:r>
      <w:rPr>
        <w:rStyle w:val="Oldalszm"/>
      </w:rPr>
      <w:instrText xml:space="preserve">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657AE8" w:rsidRDefault="00A41E8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166CF"/>
    <w:multiLevelType w:val="hybridMultilevel"/>
    <w:tmpl w:val="F806BBF6"/>
    <w:lvl w:ilvl="0" w:tplc="33780D2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08E3F27"/>
    <w:multiLevelType w:val="hybridMultilevel"/>
    <w:tmpl w:val="DE9A3E5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C03F9D"/>
    <w:multiLevelType w:val="hybridMultilevel"/>
    <w:tmpl w:val="489295A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DE2BFF"/>
    <w:multiLevelType w:val="hybridMultilevel"/>
    <w:tmpl w:val="956CD56C"/>
    <w:lvl w:ilvl="0" w:tplc="B6FC62A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88"/>
    <w:rsid w:val="00763DB7"/>
    <w:rsid w:val="00A41E88"/>
    <w:rsid w:val="00A73FA4"/>
    <w:rsid w:val="00BF1948"/>
    <w:rsid w:val="00CD68C9"/>
    <w:rsid w:val="00DB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1E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41E8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41E88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A41E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1E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41E8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41E88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A41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892</Words>
  <Characters>6158</Characters>
  <Application>Microsoft Office Word</Application>
  <DocSecurity>0</DocSecurity>
  <Lines>51</Lines>
  <Paragraphs>14</Paragraphs>
  <ScaleCrop>false</ScaleCrop>
  <Company>Gy-M-S Megyei Onkormanyzat</Company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Szanyine dr. Vitinger Monika</dc:creator>
  <cp:lastModifiedBy>Szanyine dr. Vitinger Monika</cp:lastModifiedBy>
  <cp:revision>1</cp:revision>
  <dcterms:created xsi:type="dcterms:W3CDTF">2014-06-17T08:01:00Z</dcterms:created>
  <dcterms:modified xsi:type="dcterms:W3CDTF">2014-06-17T08:02:00Z</dcterms:modified>
</cp:coreProperties>
</file>