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BE6" w:rsidRPr="00F9597B" w:rsidRDefault="003A1BE6" w:rsidP="003A1BE6">
      <w:pPr>
        <w:spacing w:before="37"/>
        <w:ind w:left="2160" w:firstLine="720"/>
        <w:rPr>
          <w:rFonts w:eastAsia="Cambria" w:cs="Times New Roman"/>
          <w:szCs w:val="24"/>
        </w:rPr>
      </w:pPr>
      <w:r w:rsidRPr="00F9597B">
        <w:rPr>
          <w:rFonts w:eastAsia="Cambria" w:cs="Times New Roman"/>
          <w:i/>
          <w:szCs w:val="24"/>
        </w:rPr>
        <w:t xml:space="preserve">2. </w:t>
      </w:r>
      <w:r w:rsidRPr="00F9597B">
        <w:rPr>
          <w:rFonts w:eastAsia="Cambria" w:cs="Times New Roman"/>
          <w:i/>
          <w:spacing w:val="-1"/>
          <w:szCs w:val="24"/>
        </w:rPr>
        <w:t>melléklet</w:t>
      </w:r>
      <w:r w:rsidRPr="00F9597B">
        <w:rPr>
          <w:rFonts w:eastAsia="Cambria" w:cs="Times New Roman"/>
          <w:i/>
          <w:szCs w:val="24"/>
        </w:rPr>
        <w:t xml:space="preserve"> a </w:t>
      </w:r>
      <w:r>
        <w:rPr>
          <w:rFonts w:eastAsia="Cambria" w:cs="Times New Roman"/>
          <w:i/>
          <w:spacing w:val="-1"/>
          <w:szCs w:val="24"/>
        </w:rPr>
        <w:t>30</w:t>
      </w:r>
      <w:r w:rsidRPr="00F9597B">
        <w:rPr>
          <w:rFonts w:eastAsia="Cambria" w:cs="Times New Roman"/>
          <w:i/>
          <w:spacing w:val="-1"/>
          <w:szCs w:val="24"/>
        </w:rPr>
        <w:t>/2017.</w:t>
      </w:r>
      <w:r w:rsidRPr="00F9597B">
        <w:rPr>
          <w:rFonts w:eastAsia="Cambria" w:cs="Times New Roman"/>
          <w:i/>
          <w:szCs w:val="24"/>
        </w:rPr>
        <w:t xml:space="preserve"> </w:t>
      </w:r>
      <w:r>
        <w:rPr>
          <w:rFonts w:eastAsia="Cambria" w:cs="Times New Roman"/>
          <w:i/>
          <w:spacing w:val="-1"/>
          <w:szCs w:val="24"/>
        </w:rPr>
        <w:t>(XI. 30.</w:t>
      </w:r>
      <w:r w:rsidRPr="00F9597B">
        <w:rPr>
          <w:rFonts w:eastAsia="Cambria" w:cs="Times New Roman"/>
          <w:i/>
          <w:spacing w:val="-1"/>
          <w:szCs w:val="24"/>
        </w:rPr>
        <w:t>)</w:t>
      </w:r>
      <w:r w:rsidRPr="00F9597B">
        <w:rPr>
          <w:rFonts w:eastAsia="Cambria" w:cs="Times New Roman"/>
          <w:i/>
          <w:szCs w:val="24"/>
        </w:rPr>
        <w:t xml:space="preserve"> </w:t>
      </w:r>
      <w:r w:rsidRPr="00F9597B">
        <w:rPr>
          <w:rFonts w:eastAsia="Cambria" w:cs="Times New Roman"/>
          <w:i/>
          <w:spacing w:val="-1"/>
          <w:szCs w:val="24"/>
        </w:rPr>
        <w:t>önkormányzati</w:t>
      </w:r>
      <w:r w:rsidRPr="00F9597B">
        <w:rPr>
          <w:rFonts w:eastAsia="Cambria" w:cs="Times New Roman"/>
          <w:i/>
          <w:szCs w:val="24"/>
        </w:rPr>
        <w:t xml:space="preserve"> </w:t>
      </w:r>
      <w:r w:rsidRPr="00F9597B">
        <w:rPr>
          <w:rFonts w:eastAsia="Cambria" w:cs="Times New Roman"/>
          <w:i/>
          <w:spacing w:val="-1"/>
          <w:szCs w:val="24"/>
        </w:rPr>
        <w:t>rendelethez</w:t>
      </w:r>
      <w:r>
        <w:rPr>
          <w:rStyle w:val="Lbjegyzet-hivatkozs"/>
          <w:rFonts w:eastAsia="Cambria" w:cs="Times New Roman"/>
          <w:i/>
          <w:spacing w:val="-1"/>
          <w:szCs w:val="24"/>
        </w:rPr>
        <w:footnoteReference w:id="1"/>
      </w:r>
    </w:p>
    <w:p w:rsidR="003A1BE6" w:rsidRDefault="003A1BE6" w:rsidP="003A1BE6">
      <w:pPr>
        <w:spacing w:before="2"/>
        <w:rPr>
          <w:rFonts w:eastAsia="Cambria" w:cs="Times New Roman"/>
          <w:i/>
          <w:szCs w:val="24"/>
        </w:rPr>
      </w:pPr>
    </w:p>
    <w:p w:rsidR="003A1BE6" w:rsidRDefault="003A1BE6" w:rsidP="003A1BE6">
      <w:pPr>
        <w:spacing w:before="2"/>
        <w:rPr>
          <w:rFonts w:eastAsia="Cambria" w:cs="Times New Roman"/>
          <w:i/>
          <w:szCs w:val="24"/>
        </w:rPr>
      </w:pPr>
    </w:p>
    <w:p w:rsidR="003A1BE6" w:rsidRPr="00F9597B" w:rsidRDefault="003A1BE6" w:rsidP="003A1BE6">
      <w:pPr>
        <w:spacing w:before="2"/>
        <w:rPr>
          <w:rFonts w:eastAsia="Cambria" w:cs="Times New Roman"/>
          <w:i/>
          <w:szCs w:val="24"/>
        </w:rPr>
      </w:pPr>
    </w:p>
    <w:p w:rsidR="003A1BE6" w:rsidRPr="001C3D2A" w:rsidRDefault="003A1BE6" w:rsidP="003A1BE6">
      <w:pPr>
        <w:spacing w:before="2"/>
        <w:rPr>
          <w:rFonts w:eastAsia="Cambria" w:cs="Times New Roman"/>
          <w:i/>
          <w:szCs w:val="24"/>
        </w:rPr>
      </w:pPr>
    </w:p>
    <w:p w:rsidR="003A1BE6" w:rsidRPr="001C3D2A" w:rsidRDefault="003A1BE6" w:rsidP="003A1BE6">
      <w:pPr>
        <w:pStyle w:val="Listaszerbekezds"/>
        <w:spacing w:line="200" w:lineRule="atLeast"/>
        <w:ind w:left="682" w:hanging="540"/>
        <w:rPr>
          <w:rFonts w:cs="Times New Roman"/>
          <w:b/>
          <w:noProof/>
          <w:szCs w:val="24"/>
        </w:rPr>
      </w:pPr>
      <w:r w:rsidRPr="001C3D2A">
        <w:rPr>
          <w:rFonts w:cs="Times New Roman"/>
          <w:b/>
          <w:szCs w:val="24"/>
        </w:rPr>
        <w:t xml:space="preserve">* Településképi szempontból meghatározó </w:t>
      </w:r>
      <w:r w:rsidRPr="001C3D2A">
        <w:rPr>
          <w:rFonts w:cs="Times New Roman"/>
          <w:b/>
          <w:spacing w:val="-1"/>
          <w:szCs w:val="24"/>
        </w:rPr>
        <w:t>területek lehatárolása</w:t>
      </w:r>
      <w:r w:rsidRPr="001C3D2A">
        <w:rPr>
          <w:rFonts w:cs="Times New Roman"/>
          <w:b/>
          <w:noProof/>
          <w:szCs w:val="24"/>
        </w:rPr>
        <w:t xml:space="preserve"> </w:t>
      </w:r>
    </w:p>
    <w:p w:rsidR="003A1BE6" w:rsidRPr="00F9597B" w:rsidRDefault="003A1BE6" w:rsidP="003A1BE6">
      <w:pPr>
        <w:pStyle w:val="Cmsor2"/>
        <w:tabs>
          <w:tab w:val="left" w:pos="683"/>
        </w:tabs>
        <w:ind w:left="0"/>
        <w:rPr>
          <w:rFonts w:ascii="Times New Roman" w:hAnsi="Times New Roman" w:cs="Times New Roman"/>
          <w:b w:val="0"/>
          <w:bCs w:val="0"/>
        </w:rPr>
      </w:pPr>
    </w:p>
    <w:p w:rsidR="003A1BE6" w:rsidRPr="00F9597B" w:rsidRDefault="003A1BE6" w:rsidP="003A1BE6">
      <w:pPr>
        <w:spacing w:before="10"/>
        <w:rPr>
          <w:rFonts w:eastAsia="Cambria" w:cs="Times New Roman"/>
          <w:b/>
          <w:bCs/>
          <w:sz w:val="23"/>
          <w:szCs w:val="23"/>
        </w:rPr>
      </w:pPr>
    </w:p>
    <w:p w:rsidR="003A1BE6" w:rsidRPr="00F9597B" w:rsidRDefault="003A1BE6" w:rsidP="003A1BE6">
      <w:pPr>
        <w:spacing w:line="200" w:lineRule="atLeast"/>
        <w:ind w:left="116"/>
        <w:rPr>
          <w:rFonts w:eastAsia="Cambria" w:cs="Times New Roman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124256FE" wp14:editId="160FF90F">
            <wp:simplePos x="0" y="0"/>
            <wp:positionH relativeFrom="column">
              <wp:posOffset>4670023</wp:posOffset>
            </wp:positionH>
            <wp:positionV relativeFrom="paragraph">
              <wp:posOffset>3397587</wp:posOffset>
            </wp:positionV>
            <wp:extent cx="1968760" cy="1733263"/>
            <wp:effectExtent l="0" t="0" r="0" b="63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760" cy="1733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mbria" w:cs="Times New Roman"/>
          <w:noProof/>
          <w:sz w:val="20"/>
          <w:szCs w:val="20"/>
        </w:rPr>
        <w:drawing>
          <wp:inline distT="0" distB="0" distL="0" distR="0" wp14:anchorId="7DD2836C" wp14:editId="1008B14F">
            <wp:extent cx="5913755" cy="5401310"/>
            <wp:effectExtent l="0" t="0" r="0" b="889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540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1BE6" w:rsidRPr="00F9597B" w:rsidRDefault="003A1BE6" w:rsidP="003A1BE6">
      <w:pPr>
        <w:spacing w:before="7"/>
        <w:rPr>
          <w:rFonts w:eastAsia="Cambria" w:cs="Times New Roman"/>
          <w:b/>
          <w:bCs/>
          <w:szCs w:val="24"/>
        </w:rPr>
      </w:pPr>
    </w:p>
    <w:p w:rsidR="003A1BE6" w:rsidRPr="00F9597B" w:rsidRDefault="003A1BE6" w:rsidP="003A1BE6">
      <w:pPr>
        <w:spacing w:before="7"/>
        <w:rPr>
          <w:rFonts w:eastAsia="Cambria" w:cs="Times New Roman"/>
          <w:b/>
          <w:bCs/>
          <w:szCs w:val="24"/>
        </w:rPr>
      </w:pPr>
    </w:p>
    <w:p w:rsidR="003A1BE6" w:rsidRPr="008C562D" w:rsidRDefault="003A1BE6" w:rsidP="003A1BE6">
      <w:pPr>
        <w:pStyle w:val="Szvegtrzs"/>
        <w:tabs>
          <w:tab w:val="left" w:pos="0"/>
        </w:tabs>
        <w:spacing w:line="278" w:lineRule="exact"/>
        <w:ind w:left="284" w:firstLine="0"/>
        <w:rPr>
          <w:rFonts w:cs="Times New Roman"/>
        </w:rPr>
      </w:pPr>
      <w:r w:rsidRPr="008C562D">
        <w:rPr>
          <w:rFonts w:cs="Times New Roman"/>
        </w:rPr>
        <w:t>* A 6.§ A (3) bekezdés szerinti, eltérő karakterű területek közül, településképi szempontból meghatározó területnek, a „Településközpont” karakterű településrész, az országos mellékúthoz, valamint a településközpont karakterű településrészt körül határoló utakhoz csatlakozó ingatlanok, továbbá e rendelet 6.§ (5) és (6) bekezdései szerint meghatározható beépítésre nem szánt területek tartoznak.</w:t>
      </w:r>
    </w:p>
    <w:p w:rsidR="00363DB6" w:rsidRDefault="00363DB6">
      <w:bookmarkStart w:id="0" w:name="_GoBack"/>
      <w:bookmarkEnd w:id="0"/>
    </w:p>
    <w:sectPr w:rsidR="00363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AA8" w:rsidRDefault="00BA1AA8" w:rsidP="003A1BE6">
      <w:r>
        <w:separator/>
      </w:r>
    </w:p>
  </w:endnote>
  <w:endnote w:type="continuationSeparator" w:id="0">
    <w:p w:rsidR="00BA1AA8" w:rsidRDefault="00BA1AA8" w:rsidP="003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AA8" w:rsidRDefault="00BA1AA8" w:rsidP="003A1BE6">
      <w:r>
        <w:separator/>
      </w:r>
    </w:p>
  </w:footnote>
  <w:footnote w:type="continuationSeparator" w:id="0">
    <w:p w:rsidR="00BA1AA8" w:rsidRDefault="00BA1AA8" w:rsidP="003A1BE6">
      <w:r>
        <w:continuationSeparator/>
      </w:r>
    </w:p>
  </w:footnote>
  <w:footnote w:id="1">
    <w:p w:rsidR="003A1BE6" w:rsidRDefault="003A1BE6" w:rsidP="003A1BE6">
      <w:pPr>
        <w:pStyle w:val="Lbjegyzetszveg"/>
      </w:pPr>
      <w:r>
        <w:rPr>
          <w:rStyle w:val="Lbjegyzet-hivatkozs"/>
        </w:rPr>
        <w:footnoteRef/>
      </w:r>
      <w:r>
        <w:t xml:space="preserve"> Módosította a 16/2018. (XI. 29.) számú önkormányzati rendelete. Hatályba lépett: 2018. november 30.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E6"/>
    <w:rsid w:val="00363DB6"/>
    <w:rsid w:val="003A1BE6"/>
    <w:rsid w:val="00BA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57A1F-377B-4AD0-BF2D-F64780E9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3A1BE6"/>
    <w:pPr>
      <w:widowControl w:val="0"/>
      <w:spacing w:after="0" w:line="240" w:lineRule="auto"/>
    </w:pPr>
    <w:rPr>
      <w:rFonts w:ascii="Times New Roman" w:hAnsi="Times New Roman" w:cstheme="minorHAnsi"/>
      <w:sz w:val="24"/>
    </w:rPr>
  </w:style>
  <w:style w:type="paragraph" w:styleId="Cmsor2">
    <w:name w:val="heading 2"/>
    <w:basedOn w:val="Norml"/>
    <w:link w:val="Cmsor2Char"/>
    <w:uiPriority w:val="1"/>
    <w:qFormat/>
    <w:rsid w:val="003A1BE6"/>
    <w:pPr>
      <w:ind w:left="682"/>
      <w:outlineLvl w:val="1"/>
    </w:pPr>
    <w:rPr>
      <w:rFonts w:ascii="Cambria" w:eastAsia="Cambria" w:hAnsi="Cambria"/>
      <w:b/>
      <w:b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3A1BE6"/>
    <w:rPr>
      <w:rFonts w:ascii="Cambria" w:eastAsia="Cambria" w:hAnsi="Cambria" w:cstheme="minorHAnsi"/>
      <w:b/>
      <w:bCs/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3A1BE6"/>
    <w:pPr>
      <w:ind w:left="1249" w:hanging="567"/>
      <w:jc w:val="both"/>
    </w:pPr>
    <w:rPr>
      <w:rFonts w:eastAsia="Cambria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3A1BE6"/>
    <w:rPr>
      <w:rFonts w:ascii="Times New Roman" w:eastAsia="Cambria" w:hAnsi="Times New Roman" w:cstheme="minorHAnsi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3A1BE6"/>
  </w:style>
  <w:style w:type="character" w:customStyle="1" w:styleId="ListaszerbekezdsChar">
    <w:name w:val="Listaszerű bekezdés Char"/>
    <w:link w:val="Listaszerbekezds"/>
    <w:uiPriority w:val="34"/>
    <w:rsid w:val="003A1BE6"/>
    <w:rPr>
      <w:rFonts w:ascii="Times New Roman" w:hAnsi="Times New Roman" w:cstheme="minorHAnsi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A1BE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A1BE6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A1B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Konyári Polgármesteri Hivatal</dc:creator>
  <cp:keywords/>
  <dc:description/>
  <cp:lastModifiedBy>Konyári Polgármesteri Hivatal</cp:lastModifiedBy>
  <cp:revision>1</cp:revision>
  <dcterms:created xsi:type="dcterms:W3CDTF">2018-12-03T08:27:00Z</dcterms:created>
  <dcterms:modified xsi:type="dcterms:W3CDTF">2018-12-03T08:28:00Z</dcterms:modified>
</cp:coreProperties>
</file>