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87" w:rsidRPr="000F2FD4" w:rsidRDefault="007F3987" w:rsidP="007F3987">
      <w:pPr>
        <w:jc w:val="right"/>
        <w:rPr>
          <w:b/>
          <w:sz w:val="22"/>
          <w:szCs w:val="22"/>
        </w:rPr>
      </w:pPr>
      <w:r w:rsidRPr="000F2FD4">
        <w:rPr>
          <w:b/>
          <w:sz w:val="22"/>
          <w:szCs w:val="22"/>
        </w:rPr>
        <w:t xml:space="preserve">1. melléklet a </w:t>
      </w:r>
      <w:r>
        <w:rPr>
          <w:b/>
          <w:sz w:val="22"/>
          <w:szCs w:val="22"/>
        </w:rPr>
        <w:t>9</w:t>
      </w:r>
      <w:r w:rsidRPr="000F2FD4">
        <w:rPr>
          <w:b/>
          <w:sz w:val="22"/>
          <w:szCs w:val="22"/>
        </w:rPr>
        <w:t>/2019.(V</w:t>
      </w:r>
      <w:r>
        <w:rPr>
          <w:b/>
          <w:sz w:val="22"/>
          <w:szCs w:val="22"/>
        </w:rPr>
        <w:t>I.7</w:t>
      </w:r>
      <w:r w:rsidRPr="000F2FD4">
        <w:rPr>
          <w:b/>
          <w:sz w:val="22"/>
          <w:szCs w:val="22"/>
        </w:rPr>
        <w:t>.) önkormányzati rendelethez</w:t>
      </w:r>
    </w:p>
    <w:p w:rsidR="007F3987" w:rsidRPr="000F2FD4" w:rsidRDefault="007F3987" w:rsidP="007F3987">
      <w:pPr>
        <w:jc w:val="right"/>
        <w:rPr>
          <w:b/>
          <w:sz w:val="22"/>
          <w:szCs w:val="22"/>
        </w:rPr>
      </w:pPr>
    </w:p>
    <w:p w:rsidR="007F3987" w:rsidRPr="000F2FD4" w:rsidRDefault="007F3987" w:rsidP="007F3987">
      <w:pPr>
        <w:jc w:val="right"/>
        <w:rPr>
          <w:sz w:val="22"/>
          <w:szCs w:val="22"/>
        </w:rPr>
      </w:pPr>
      <w:r w:rsidRPr="000F2FD4">
        <w:rPr>
          <w:sz w:val="22"/>
          <w:szCs w:val="22"/>
        </w:rPr>
        <w:t xml:space="preserve">2. melléklet a </w:t>
      </w:r>
      <w:r>
        <w:rPr>
          <w:sz w:val="22"/>
          <w:szCs w:val="22"/>
        </w:rPr>
        <w:t>8</w:t>
      </w:r>
      <w:r w:rsidRPr="000F2FD4">
        <w:rPr>
          <w:sz w:val="22"/>
          <w:szCs w:val="22"/>
        </w:rPr>
        <w:t>/2013. (</w:t>
      </w:r>
      <w:r>
        <w:rPr>
          <w:sz w:val="22"/>
          <w:szCs w:val="22"/>
        </w:rPr>
        <w:t>VIII.30.</w:t>
      </w:r>
      <w:r w:rsidRPr="000F2FD4">
        <w:rPr>
          <w:sz w:val="22"/>
          <w:szCs w:val="22"/>
        </w:rPr>
        <w:t>) önkormányzati rendelethez</w:t>
      </w:r>
    </w:p>
    <w:p w:rsidR="007F3987" w:rsidRPr="000F2FD4" w:rsidRDefault="007F3987" w:rsidP="007F3987">
      <w:pPr>
        <w:jc w:val="right"/>
        <w:rPr>
          <w:b/>
          <w:sz w:val="22"/>
          <w:szCs w:val="22"/>
        </w:rPr>
      </w:pPr>
    </w:p>
    <w:p w:rsidR="007F3987" w:rsidRDefault="007F3987" w:rsidP="007F3987">
      <w:pPr>
        <w:jc w:val="both"/>
        <w:rPr>
          <w:b/>
        </w:rPr>
      </w:pPr>
    </w:p>
    <w:p w:rsidR="007F3987" w:rsidRDefault="007F3987" w:rsidP="007F3987">
      <w:pPr>
        <w:jc w:val="both"/>
        <w:rPr>
          <w:b/>
        </w:rPr>
      </w:pPr>
      <w:r>
        <w:rPr>
          <w:b/>
        </w:rPr>
        <w:t xml:space="preserve">A Vagyonnyilatkozat-kezelő Bizottság </w:t>
      </w:r>
    </w:p>
    <w:p w:rsidR="007F3987" w:rsidRDefault="007F3987" w:rsidP="007F3987">
      <w:pPr>
        <w:jc w:val="both"/>
        <w:rPr>
          <w:b/>
        </w:rPr>
      </w:pPr>
    </w:p>
    <w:p w:rsidR="007F3987" w:rsidRPr="00AE45F2" w:rsidRDefault="007F3987" w:rsidP="007F3987">
      <w:pPr>
        <w:spacing w:before="100" w:beforeAutospacing="1" w:after="100" w:afterAutospacing="1"/>
        <w:jc w:val="both"/>
      </w:pPr>
      <w:r>
        <w:t>Feladata és hatásköre:</w:t>
      </w:r>
      <w:r w:rsidRPr="00AE45F2">
        <w:t xml:space="preserve"> </w:t>
      </w:r>
      <w:r w:rsidRPr="00A57604">
        <w:t>A V</w:t>
      </w:r>
      <w:r w:rsidRPr="00A57604">
        <w:rPr>
          <w:color w:val="14241A"/>
        </w:rPr>
        <w:t>a</w:t>
      </w:r>
      <w:r w:rsidRPr="00A57604">
        <w:t>gy</w:t>
      </w:r>
      <w:r w:rsidRPr="00A57604">
        <w:rPr>
          <w:color w:val="14241A"/>
        </w:rPr>
        <w:t>onn</w:t>
      </w:r>
      <w:r w:rsidRPr="00A57604">
        <w:t>y</w:t>
      </w:r>
      <w:r w:rsidRPr="00A57604">
        <w:rPr>
          <w:color w:val="14241A"/>
        </w:rPr>
        <w:t>ilat</w:t>
      </w:r>
      <w:r w:rsidRPr="00A57604">
        <w:t>k</w:t>
      </w:r>
      <w:bookmarkStart w:id="0" w:name="_GoBack"/>
      <w:bookmarkEnd w:id="0"/>
      <w:r w:rsidRPr="00A57604">
        <w:rPr>
          <w:color w:val="14241A"/>
        </w:rPr>
        <w:t>ozat-kezelő B</w:t>
      </w:r>
      <w:r w:rsidRPr="00A57604">
        <w:t>i</w:t>
      </w:r>
      <w:r w:rsidRPr="00A57604">
        <w:rPr>
          <w:color w:val="14241A"/>
        </w:rPr>
        <w:t>zottság ellátja a polgármester</w:t>
      </w:r>
      <w:r w:rsidRPr="00A57604">
        <w:t xml:space="preserve">, </w:t>
      </w:r>
      <w:r w:rsidRPr="00A57604">
        <w:rPr>
          <w:color w:val="14241A"/>
        </w:rPr>
        <w:t>alpolgárm</w:t>
      </w:r>
      <w:r w:rsidRPr="00A57604">
        <w:t>e</w:t>
      </w:r>
      <w:r w:rsidRPr="00A57604">
        <w:rPr>
          <w:color w:val="14241A"/>
        </w:rPr>
        <w:t>s</w:t>
      </w:r>
      <w:r w:rsidRPr="00A57604">
        <w:t>t</w:t>
      </w:r>
      <w:r w:rsidRPr="00A57604">
        <w:rPr>
          <w:color w:val="14241A"/>
        </w:rPr>
        <w:t>er</w:t>
      </w:r>
      <w:r w:rsidRPr="00A57604">
        <w:t xml:space="preserve">, </w:t>
      </w:r>
      <w:r w:rsidRPr="00A57604">
        <w:rPr>
          <w:color w:val="14241A"/>
        </w:rPr>
        <w:t>kép</w:t>
      </w:r>
      <w:r w:rsidRPr="00A57604">
        <w:t>vi</w:t>
      </w:r>
      <w:r w:rsidRPr="00A57604">
        <w:rPr>
          <w:color w:val="14241A"/>
        </w:rPr>
        <w:t>se</w:t>
      </w:r>
      <w:r w:rsidRPr="00A57604">
        <w:t>l</w:t>
      </w:r>
      <w:r w:rsidRPr="00A57604">
        <w:rPr>
          <w:color w:val="14241A"/>
        </w:rPr>
        <w:t>ő</w:t>
      </w:r>
      <w:r w:rsidRPr="00A57604">
        <w:t xml:space="preserve">k, </w:t>
      </w:r>
      <w:r w:rsidRPr="00A57604">
        <w:br/>
        <w:t>v</w:t>
      </w:r>
      <w:r w:rsidRPr="00A57604">
        <w:rPr>
          <w:color w:val="14241A"/>
        </w:rPr>
        <w:t>a</w:t>
      </w:r>
      <w:r w:rsidRPr="00A57604">
        <w:t>la</w:t>
      </w:r>
      <w:r w:rsidRPr="00A57604">
        <w:rPr>
          <w:color w:val="14241A"/>
        </w:rPr>
        <w:t xml:space="preserve">mint a </w:t>
      </w:r>
      <w:r w:rsidRPr="00A57604">
        <w:t>v</w:t>
      </w:r>
      <w:r w:rsidRPr="00A57604">
        <w:rPr>
          <w:color w:val="14241A"/>
        </w:rPr>
        <w:t>elük közös háztartásban élő házas- vag</w:t>
      </w:r>
      <w:r w:rsidRPr="00A57604">
        <w:t xml:space="preserve">y </w:t>
      </w:r>
      <w:r w:rsidRPr="00A57604">
        <w:rPr>
          <w:color w:val="14241A"/>
        </w:rPr>
        <w:t>élettárs és g</w:t>
      </w:r>
      <w:r w:rsidRPr="00A57604">
        <w:t>y</w:t>
      </w:r>
      <w:r w:rsidRPr="00A57604">
        <w:rPr>
          <w:color w:val="14241A"/>
        </w:rPr>
        <w:t xml:space="preserve">ermek </w:t>
      </w:r>
      <w:r w:rsidRPr="00A57604">
        <w:rPr>
          <w:color w:val="14241A"/>
        </w:rPr>
        <w:br/>
      </w:r>
      <w:r w:rsidRPr="00A57604">
        <w:t>vagy</w:t>
      </w:r>
      <w:r w:rsidRPr="00A57604">
        <w:rPr>
          <w:color w:val="14241A"/>
        </w:rPr>
        <w:t>onn</w:t>
      </w:r>
      <w:r w:rsidRPr="00A57604">
        <w:t>y</w:t>
      </w:r>
      <w:r w:rsidRPr="00A57604">
        <w:rPr>
          <w:color w:val="14241A"/>
        </w:rPr>
        <w:t xml:space="preserve">ilatkozatával kapcsolatos feladatokat: </w:t>
      </w:r>
    </w:p>
    <w:p w:rsidR="007F3987" w:rsidRPr="00A57604" w:rsidRDefault="007F3987" w:rsidP="007F3987">
      <w:pPr>
        <w:pStyle w:val="Stlus"/>
        <w:numPr>
          <w:ilvl w:val="0"/>
          <w:numId w:val="1"/>
        </w:numPr>
        <w:spacing w:before="100" w:beforeAutospacing="1" w:after="100" w:afterAutospacing="1"/>
        <w:ind w:right="10"/>
        <w:rPr>
          <w:color w:val="2C3C31"/>
          <w:szCs w:val="23"/>
        </w:rPr>
      </w:pPr>
      <w:r w:rsidRPr="00A57604">
        <w:rPr>
          <w:color w:val="2C3C31"/>
          <w:szCs w:val="23"/>
        </w:rPr>
        <w:t>vagy</w:t>
      </w:r>
      <w:r w:rsidRPr="00A57604">
        <w:rPr>
          <w:color w:val="14241A"/>
          <w:szCs w:val="23"/>
        </w:rPr>
        <w:t>onn</w:t>
      </w:r>
      <w:r w:rsidRPr="00A57604">
        <w:rPr>
          <w:color w:val="2C3C31"/>
          <w:szCs w:val="23"/>
        </w:rPr>
        <w:t>y</w:t>
      </w:r>
      <w:r w:rsidRPr="00A57604">
        <w:rPr>
          <w:color w:val="14241A"/>
          <w:szCs w:val="23"/>
        </w:rPr>
        <w:t>ilatkoza</w:t>
      </w:r>
      <w:r w:rsidRPr="00A57604">
        <w:rPr>
          <w:color w:val="2C3C31"/>
          <w:szCs w:val="23"/>
        </w:rPr>
        <w:t xml:space="preserve">t </w:t>
      </w:r>
      <w:r w:rsidRPr="00A57604">
        <w:rPr>
          <w:color w:val="14241A"/>
          <w:szCs w:val="23"/>
        </w:rPr>
        <w:t>t</w:t>
      </w:r>
      <w:r w:rsidRPr="00A57604">
        <w:rPr>
          <w:color w:val="2C3C31"/>
          <w:szCs w:val="23"/>
        </w:rPr>
        <w:t>é</w:t>
      </w:r>
      <w:r w:rsidRPr="00A57604">
        <w:rPr>
          <w:color w:val="14241A"/>
          <w:szCs w:val="23"/>
        </w:rPr>
        <w:t>tel</w:t>
      </w:r>
      <w:r w:rsidRPr="00A57604">
        <w:rPr>
          <w:color w:val="2C3C31"/>
          <w:szCs w:val="23"/>
        </w:rPr>
        <w:t xml:space="preserve">i </w:t>
      </w:r>
      <w:r w:rsidRPr="00A57604">
        <w:rPr>
          <w:color w:val="14241A"/>
          <w:szCs w:val="23"/>
        </w:rPr>
        <w:t>kötelezettséggel érintettek felhí</w:t>
      </w:r>
      <w:r w:rsidRPr="00A57604">
        <w:rPr>
          <w:color w:val="2C3C31"/>
          <w:szCs w:val="23"/>
        </w:rPr>
        <w:t>v</w:t>
      </w:r>
      <w:r w:rsidRPr="00A57604">
        <w:rPr>
          <w:color w:val="14241A"/>
          <w:szCs w:val="23"/>
        </w:rPr>
        <w:t>ása a k</w:t>
      </w:r>
      <w:r w:rsidRPr="00A57604">
        <w:rPr>
          <w:color w:val="2C3C31"/>
          <w:szCs w:val="23"/>
        </w:rPr>
        <w:t>ö</w:t>
      </w:r>
      <w:r w:rsidRPr="00A57604">
        <w:rPr>
          <w:color w:val="14241A"/>
          <w:szCs w:val="23"/>
        </w:rPr>
        <w:t>telezettségü</w:t>
      </w:r>
      <w:r w:rsidRPr="00A57604">
        <w:rPr>
          <w:color w:val="2C3C31"/>
          <w:szCs w:val="23"/>
        </w:rPr>
        <w:t xml:space="preserve">k </w:t>
      </w:r>
      <w:r w:rsidRPr="00A57604">
        <w:rPr>
          <w:color w:val="2C3C31"/>
          <w:szCs w:val="23"/>
        </w:rPr>
        <w:br/>
        <w:t>te</w:t>
      </w:r>
      <w:r w:rsidRPr="00A57604">
        <w:rPr>
          <w:color w:val="14241A"/>
          <w:szCs w:val="23"/>
        </w:rPr>
        <w:t>l</w:t>
      </w:r>
      <w:r w:rsidRPr="00A57604">
        <w:rPr>
          <w:color w:val="2C3C31"/>
          <w:szCs w:val="23"/>
        </w:rPr>
        <w:t>j</w:t>
      </w:r>
      <w:r w:rsidRPr="00A57604">
        <w:rPr>
          <w:color w:val="14241A"/>
          <w:szCs w:val="23"/>
        </w:rPr>
        <w:t>e</w:t>
      </w:r>
      <w:r w:rsidRPr="00A57604">
        <w:rPr>
          <w:color w:val="2C3C31"/>
          <w:szCs w:val="23"/>
        </w:rPr>
        <w:t>sí</w:t>
      </w:r>
      <w:r w:rsidRPr="00A57604">
        <w:rPr>
          <w:color w:val="14241A"/>
          <w:szCs w:val="23"/>
        </w:rPr>
        <w:t>tésére</w:t>
      </w:r>
      <w:r w:rsidRPr="00A57604">
        <w:rPr>
          <w:color w:val="2C3C31"/>
          <w:szCs w:val="23"/>
        </w:rPr>
        <w:t xml:space="preserve">; </w:t>
      </w:r>
    </w:p>
    <w:p w:rsidR="007F3987" w:rsidRPr="00A57604" w:rsidRDefault="007F3987" w:rsidP="007F3987">
      <w:pPr>
        <w:pStyle w:val="Stlus"/>
        <w:numPr>
          <w:ilvl w:val="0"/>
          <w:numId w:val="1"/>
        </w:numPr>
        <w:spacing w:before="100" w:beforeAutospacing="1" w:after="100" w:afterAutospacing="1"/>
        <w:ind w:right="1896"/>
        <w:rPr>
          <w:color w:val="2C3C31"/>
          <w:szCs w:val="23"/>
        </w:rPr>
      </w:pPr>
      <w:r w:rsidRPr="00A57604">
        <w:rPr>
          <w:color w:val="14241A"/>
          <w:szCs w:val="23"/>
        </w:rPr>
        <w:t>vag</w:t>
      </w:r>
      <w:r w:rsidRPr="00A57604">
        <w:rPr>
          <w:color w:val="2C3C31"/>
          <w:szCs w:val="23"/>
        </w:rPr>
        <w:t>y</w:t>
      </w:r>
      <w:r w:rsidRPr="00A57604">
        <w:rPr>
          <w:color w:val="14241A"/>
          <w:szCs w:val="23"/>
        </w:rPr>
        <w:t>onnyilatkozatok átadásával</w:t>
      </w:r>
      <w:r w:rsidRPr="00A57604">
        <w:rPr>
          <w:color w:val="2C3C31"/>
          <w:szCs w:val="23"/>
        </w:rPr>
        <w:t xml:space="preserve">, </w:t>
      </w:r>
      <w:r w:rsidRPr="00A57604">
        <w:rPr>
          <w:color w:val="14241A"/>
          <w:szCs w:val="23"/>
        </w:rPr>
        <w:t>átvételével kapcsolatos feladatok</w:t>
      </w:r>
      <w:r w:rsidRPr="00A57604">
        <w:rPr>
          <w:color w:val="2C3C31"/>
          <w:szCs w:val="23"/>
        </w:rPr>
        <w:t xml:space="preserve">; </w:t>
      </w:r>
    </w:p>
    <w:p w:rsidR="007F3987" w:rsidRPr="00A57604" w:rsidRDefault="007F3987" w:rsidP="007F3987">
      <w:pPr>
        <w:pStyle w:val="Stlus"/>
        <w:numPr>
          <w:ilvl w:val="0"/>
          <w:numId w:val="1"/>
        </w:numPr>
        <w:spacing w:before="100" w:beforeAutospacing="1" w:after="100" w:afterAutospacing="1"/>
        <w:ind w:right="1910"/>
        <w:rPr>
          <w:color w:val="2C3C31"/>
          <w:szCs w:val="23"/>
        </w:rPr>
      </w:pPr>
      <w:r w:rsidRPr="00A57604">
        <w:rPr>
          <w:color w:val="2C3C31"/>
          <w:szCs w:val="23"/>
        </w:rPr>
        <w:t>vagy</w:t>
      </w:r>
      <w:r w:rsidRPr="00A57604">
        <w:rPr>
          <w:color w:val="14241A"/>
          <w:szCs w:val="23"/>
        </w:rPr>
        <w:t>onn</w:t>
      </w:r>
      <w:r w:rsidRPr="00A57604">
        <w:rPr>
          <w:color w:val="2C3C31"/>
          <w:szCs w:val="23"/>
        </w:rPr>
        <w:t>y</w:t>
      </w:r>
      <w:r w:rsidRPr="00A57604">
        <w:rPr>
          <w:color w:val="14241A"/>
          <w:szCs w:val="23"/>
        </w:rPr>
        <w:t>ilatkozato</w:t>
      </w:r>
      <w:r>
        <w:rPr>
          <w:color w:val="14241A"/>
          <w:szCs w:val="23"/>
        </w:rPr>
        <w:t>k nyilvántartása</w:t>
      </w:r>
      <w:r w:rsidRPr="00A57604">
        <w:rPr>
          <w:color w:val="2C3C31"/>
          <w:w w:val="89"/>
          <w:szCs w:val="23"/>
        </w:rPr>
        <w:t xml:space="preserve">, </w:t>
      </w:r>
      <w:r w:rsidRPr="00A57604">
        <w:rPr>
          <w:color w:val="14241A"/>
          <w:szCs w:val="23"/>
        </w:rPr>
        <w:t>kezelése</w:t>
      </w:r>
      <w:r w:rsidRPr="00A57604">
        <w:rPr>
          <w:color w:val="2C3C31"/>
          <w:szCs w:val="23"/>
        </w:rPr>
        <w:t xml:space="preserve">, </w:t>
      </w:r>
      <w:r w:rsidRPr="00A57604">
        <w:rPr>
          <w:color w:val="14241A"/>
          <w:szCs w:val="23"/>
        </w:rPr>
        <w:t>ellenőrzése</w:t>
      </w:r>
      <w:r w:rsidRPr="00A57604">
        <w:rPr>
          <w:color w:val="2C3C31"/>
          <w:szCs w:val="23"/>
        </w:rPr>
        <w:t xml:space="preserve">; </w:t>
      </w:r>
    </w:p>
    <w:p w:rsidR="007F3987" w:rsidRPr="00A57604" w:rsidRDefault="007F3987" w:rsidP="007F3987">
      <w:pPr>
        <w:pStyle w:val="Stlus"/>
        <w:numPr>
          <w:ilvl w:val="0"/>
          <w:numId w:val="1"/>
        </w:numPr>
        <w:spacing w:before="100" w:beforeAutospacing="1" w:after="100" w:afterAutospacing="1"/>
        <w:ind w:right="1910"/>
        <w:rPr>
          <w:color w:val="2C3C31"/>
          <w:szCs w:val="23"/>
        </w:rPr>
      </w:pPr>
      <w:r w:rsidRPr="00A57604">
        <w:rPr>
          <w:color w:val="2C3C31"/>
          <w:szCs w:val="23"/>
        </w:rPr>
        <w:t>vagy</w:t>
      </w:r>
      <w:r w:rsidRPr="00A57604">
        <w:rPr>
          <w:color w:val="14241A"/>
          <w:szCs w:val="23"/>
        </w:rPr>
        <w:t>onn</w:t>
      </w:r>
      <w:r w:rsidRPr="00A57604">
        <w:rPr>
          <w:color w:val="2C3C31"/>
          <w:szCs w:val="23"/>
        </w:rPr>
        <w:t>yi</w:t>
      </w:r>
      <w:r w:rsidRPr="00A57604">
        <w:rPr>
          <w:color w:val="14241A"/>
          <w:szCs w:val="23"/>
        </w:rPr>
        <w:t>latkozattal kapc</w:t>
      </w:r>
      <w:r w:rsidRPr="00A57604">
        <w:rPr>
          <w:color w:val="2C3C31"/>
          <w:szCs w:val="23"/>
        </w:rPr>
        <w:t>s</w:t>
      </w:r>
      <w:r w:rsidRPr="00A57604">
        <w:rPr>
          <w:color w:val="14241A"/>
          <w:szCs w:val="23"/>
        </w:rPr>
        <w:t>olatos eljárás lefol</w:t>
      </w:r>
      <w:r w:rsidRPr="00A57604">
        <w:rPr>
          <w:color w:val="2C3C31"/>
          <w:szCs w:val="23"/>
        </w:rPr>
        <w:t>y</w:t>
      </w:r>
      <w:r w:rsidRPr="00A57604">
        <w:rPr>
          <w:color w:val="14241A"/>
          <w:szCs w:val="23"/>
        </w:rPr>
        <w:t>tatása</w:t>
      </w:r>
      <w:r w:rsidRPr="00A57604">
        <w:rPr>
          <w:color w:val="2C3C31"/>
          <w:szCs w:val="23"/>
        </w:rPr>
        <w:t xml:space="preserve">; </w:t>
      </w:r>
    </w:p>
    <w:p w:rsidR="007F3987" w:rsidRDefault="007F3987" w:rsidP="007F3987">
      <w:pPr>
        <w:pStyle w:val="Stlus"/>
        <w:numPr>
          <w:ilvl w:val="0"/>
          <w:numId w:val="1"/>
        </w:numPr>
        <w:spacing w:before="100" w:beforeAutospacing="1" w:after="100" w:afterAutospacing="1"/>
        <w:ind w:right="29"/>
        <w:rPr>
          <w:color w:val="14241A"/>
          <w:szCs w:val="23"/>
        </w:rPr>
      </w:pPr>
      <w:r w:rsidRPr="00A57604">
        <w:rPr>
          <w:color w:val="2C3C31"/>
          <w:szCs w:val="23"/>
        </w:rPr>
        <w:t>v</w:t>
      </w:r>
      <w:r w:rsidRPr="00A57604">
        <w:rPr>
          <w:color w:val="14241A"/>
          <w:szCs w:val="23"/>
        </w:rPr>
        <w:t>a</w:t>
      </w:r>
      <w:r w:rsidRPr="00A57604">
        <w:rPr>
          <w:color w:val="2C3C31"/>
          <w:szCs w:val="23"/>
        </w:rPr>
        <w:t>gy</w:t>
      </w:r>
      <w:r w:rsidRPr="00A57604">
        <w:rPr>
          <w:color w:val="14241A"/>
          <w:szCs w:val="23"/>
        </w:rPr>
        <w:t xml:space="preserve">onnyilatkozati eljárás eredményéről a soron </w:t>
      </w:r>
      <w:r>
        <w:rPr>
          <w:color w:val="14241A"/>
          <w:szCs w:val="23"/>
        </w:rPr>
        <w:t xml:space="preserve">következő </w:t>
      </w:r>
      <w:r w:rsidRPr="00A57604">
        <w:rPr>
          <w:color w:val="14241A"/>
          <w:szCs w:val="23"/>
        </w:rPr>
        <w:t>képviselő-testületi ül</w:t>
      </w:r>
      <w:r w:rsidRPr="00A57604">
        <w:rPr>
          <w:color w:val="2C3C31"/>
          <w:szCs w:val="23"/>
        </w:rPr>
        <w:t>é</w:t>
      </w:r>
      <w:r w:rsidRPr="00A57604">
        <w:rPr>
          <w:color w:val="14241A"/>
          <w:szCs w:val="23"/>
        </w:rPr>
        <w:t xml:space="preserve">sen </w:t>
      </w:r>
      <w:r w:rsidRPr="00A57604">
        <w:rPr>
          <w:color w:val="14241A"/>
          <w:szCs w:val="23"/>
        </w:rPr>
        <w:br/>
        <w:t>t</w:t>
      </w:r>
      <w:r w:rsidRPr="00A57604">
        <w:rPr>
          <w:color w:val="2C3C31"/>
          <w:szCs w:val="23"/>
        </w:rPr>
        <w:t>áj</w:t>
      </w:r>
      <w:r w:rsidRPr="00A57604">
        <w:rPr>
          <w:color w:val="14241A"/>
          <w:szCs w:val="23"/>
        </w:rPr>
        <w:t>ékoztatja a kép</w:t>
      </w:r>
      <w:r w:rsidRPr="00A57604">
        <w:rPr>
          <w:color w:val="2C3C31"/>
          <w:szCs w:val="23"/>
        </w:rPr>
        <w:t>v</w:t>
      </w:r>
      <w:r w:rsidRPr="00A57604">
        <w:rPr>
          <w:color w:val="14241A"/>
          <w:szCs w:val="23"/>
        </w:rPr>
        <w:t xml:space="preserve">iselő-testületet; </w:t>
      </w:r>
      <w:r>
        <w:rPr>
          <w:color w:val="14241A"/>
          <w:szCs w:val="23"/>
        </w:rPr>
        <w:t xml:space="preserve">továbbá </w:t>
      </w:r>
    </w:p>
    <w:p w:rsidR="007F3987" w:rsidRPr="00A75FB9" w:rsidRDefault="007F3987" w:rsidP="007F3987">
      <w:pPr>
        <w:pStyle w:val="Stlus"/>
        <w:spacing w:before="100" w:beforeAutospacing="1" w:after="100" w:afterAutospacing="1"/>
        <w:ind w:right="29"/>
        <w:rPr>
          <w:color w:val="14241A"/>
          <w:szCs w:val="23"/>
        </w:rPr>
      </w:pPr>
      <w:proofErr w:type="gramStart"/>
      <w:r>
        <w:rPr>
          <w:color w:val="14241A"/>
          <w:szCs w:val="23"/>
        </w:rPr>
        <w:t>k</w:t>
      </w:r>
      <w:r w:rsidRPr="00A75FB9">
        <w:rPr>
          <w:rFonts w:ascii="Times" w:hAnsi="Times" w:cs="Times"/>
          <w:color w:val="000000"/>
          <w:sz w:val="22"/>
          <w:szCs w:val="22"/>
        </w:rPr>
        <w:t>ivizsgálja</w:t>
      </w:r>
      <w:proofErr w:type="gramEnd"/>
      <w:r w:rsidRPr="00A75FB9">
        <w:rPr>
          <w:rFonts w:ascii="Times" w:hAnsi="Times" w:cs="Times"/>
          <w:color w:val="000000"/>
          <w:sz w:val="22"/>
          <w:szCs w:val="22"/>
        </w:rPr>
        <w:t xml:space="preserve"> a polgármester, az alpolgármester </w:t>
      </w:r>
      <w:r>
        <w:rPr>
          <w:rFonts w:ascii="Times" w:hAnsi="Times" w:cs="Times"/>
          <w:color w:val="000000"/>
          <w:sz w:val="22"/>
          <w:szCs w:val="22"/>
        </w:rPr>
        <w:t xml:space="preserve">és </w:t>
      </w:r>
      <w:r w:rsidRPr="00A75FB9">
        <w:rPr>
          <w:rFonts w:ascii="Times" w:hAnsi="Times" w:cs="Times"/>
          <w:color w:val="000000"/>
          <w:sz w:val="22"/>
          <w:szCs w:val="22"/>
        </w:rPr>
        <w:t>a képviselők összeférhetetlenségének megállapítására irányuló kezdeményezéseket</w:t>
      </w:r>
    </w:p>
    <w:p w:rsidR="00161B91" w:rsidRDefault="00161B91"/>
    <w:sectPr w:rsidR="0016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A2231"/>
    <w:multiLevelType w:val="hybridMultilevel"/>
    <w:tmpl w:val="21869D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87"/>
    <w:rsid w:val="00161B91"/>
    <w:rsid w:val="002F3739"/>
    <w:rsid w:val="00392AFA"/>
    <w:rsid w:val="007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3987"/>
    <w:pPr>
      <w:jc w:val="left"/>
    </w:pPr>
    <w:rPr>
      <w:rFonts w:eastAsia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rsid w:val="007F398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3987"/>
    <w:pPr>
      <w:jc w:val="left"/>
    </w:pPr>
    <w:rPr>
      <w:rFonts w:eastAsia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rsid w:val="007F398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1</cp:revision>
  <dcterms:created xsi:type="dcterms:W3CDTF">2019-06-17T06:15:00Z</dcterms:created>
  <dcterms:modified xsi:type="dcterms:W3CDTF">2019-06-17T06:15:00Z</dcterms:modified>
</cp:coreProperties>
</file>