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Indokolás</w:t>
      </w: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1. §-hoz</w:t>
      </w: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>Az önkormányzat az Ady utca - Eötvös utca - Mártírok utca - Kisfaludy utca által határolt tömb északi telkeinek fejlesztését, értékesítését készíti elő annak érdekében, hogy a jelenlegi rendezetlen állapot felszámolásra kerüljön.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>A tervezett módosítás során az érintett ingatlanok a jelenlegi Lk-6 jelű kisvárosias lakóövezetből Vt-6 jelű településközpont övezetbe kerülnek átsorolásra, így az Lk-6 jelű kisvárosias lakóövezet építési előírásai közül a specifikusan e területre vonatkozó szabályok törlésre kerülnek.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2. §-hoz</w:t>
      </w: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>Az önkormányzat az Ady utca - Eötvös utca - Mártírok utca - Kisfaludy utca által határolt tömb északi telkeinek fejlesztését, értékesítését készíti elő annak érdekében, hogy a jelenlegi rendezetlen állapot felszámolásra kerüljön.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1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>A tervezett módosítás során az Lk-6 jelű övezetbe tartozó fejlesztési területek és az egykori óvoda 3194 hrsz-ú telkének északi része, a jelenleg Vi-9 jelű övezet területe egy területfelhasználási egységként, településközpont vegyes területfelhasználású, Vt-6 jelű övezetbe kerülnek, mely övezet rendeltetése egyaránt lehetővé teszi lakó-, intézményi-, iroda- és kereskedelmi funkciók elhelyezését. A Vt-6 jelű övezet normatív szabályozása a jelenlegi Lk-6 jelű övezet szabályozásával a módosítani nem kívánt elemekben – beépítési mód, beépíthető legkisebb telekszélesség és terület, megengedett legnagyobb épületmagasság – megegyező.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>A saroktelek és a helyi védettséggel rendelkező egykori óvodaépület közötti szakaszon megvalósuló épületben az önkormányzat által meghatározott program alapján három lakószint elhelyezését kell biztosítani. A tervezett módosítás során a telek utcafrontja mentén található szintkülönbséget, valamint a helyi védett épület szomszédos elhelyezkedését is figyelembe véve a megengedett legnagyobb homlokzatmagasság e telekre vonatkozóan 13 méterben kerül meghatározásra.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>A 3194 hrsz-ú közlekedési terület irányában a megengedett legnagyobb párkánymagasság 8 méteres korlátozása változatlan marad, a kisvárosias övezet előírásai közül a településközpont övezet szabályai közé átvezetésre kerül.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3. §-hoz</w:t>
      </w: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Alsóerdőn az Azáleás utca nyugati oldalán található tömb szabályozása lakossági kérelem alapján felülvizsgálatra került, mely eredményeként a terület a korábbi Üü-1 jelű üdülőházas övezet besorolásból Lke-12 jelű kertvárosias lakóövezetbe kerül. Az Üü-1 jelű övezet a város szabályozási tervén csak erre a tömbre vonatkozóan került meghatározásra, így a módosítás eredményeként az az építési szabályzatból és a szabályozási tervről törlésre kerül.</w:t>
      </w: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4. §-hoz</w:t>
      </w: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 xml:space="preserve">A </w:t>
      </w:r>
      <w:proofErr w:type="spellStart"/>
      <w:r w:rsidRPr="0012611A">
        <w:rPr>
          <w:rFonts w:ascii="Times New Roman" w:hAnsi="Times New Roman" w:cs="Times New Roman"/>
          <w:szCs w:val="24"/>
        </w:rPr>
        <w:t>Gébárti</w:t>
      </w:r>
      <w:proofErr w:type="spellEnd"/>
      <w:r w:rsidRPr="0012611A">
        <w:rPr>
          <w:rFonts w:ascii="Times New Roman" w:hAnsi="Times New Roman" w:cs="Times New Roman"/>
          <w:szCs w:val="24"/>
        </w:rPr>
        <w:t>- tó azon területein, ahol természetközeli állapotok tapasztalhatók, indokolt a vizes élőhelyek védőtávolságának fenntartása. Vannak azonban olyan partszakaszai a tónak, ahol az emberi használatból adódóan nem jöttek létre természetes viszonyok, ilyen például a strand, és kemping területe vagy délen az alkotóház környezete, a gát területe, valamint a gát alatti park.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2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lastRenderedPageBreak/>
        <w:t>Ezen okokból kifolyólag a vizes élőhelyekre vonatkozó védőtávolság módosításra kerül, mely módosítás során a védőterület csak ott kerül a továbbiakban is fenntartásra, ahol a természetközeli viszonyok tapasztalhatók. A tó további részein a vizes élőhelyek védőtávolsága törlésre kerül.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  <w:r w:rsidRPr="0012611A">
        <w:rPr>
          <w:rFonts w:ascii="Times New Roman" w:hAnsi="Times New Roman" w:cs="Times New Roman"/>
          <w:szCs w:val="24"/>
        </w:rPr>
        <w:t xml:space="preserve">A szabályozási terv módosítása a Zalaegerszeg 3188, 3192/1, 3192/2, 3193 és 3194 hrsz-ú ingatlanokon tervezett beruházás megvalósíthatósága érdekében történik. 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1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 xml:space="preserve">A tervezett módosítás során az Lk-6 jelű övezetbe tartozó fejlesztési területek és az egykori óvoda 3194 hrsz-ú telkének északi része, a jelenleg Vi-9 jelű övezet területe egy területfelhasználási egységként településközpont vegyes területfelhasználású, Vt-6 jelű övezetbe kerülnek átsorolásra. 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1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>A módosítás során változik a 3194 hrsz-ú telek déli részén tervezett közlekedési terület szabályozási vonallal történő lehatárolása úgy, hogy a Vt-6 jelű övezetbe visszamaradó telekrész beépítettsége a Vt-6 jelű övezet előírásainak megfeleljen, azaz a 75 %-ot ne haladja meg. Fentiek szerint a 3194 hrsz-ú telket kettéosztó szabályozási vonal helye a hatályos szabályozáshoz képest déli irányba tolódik a terv szerinti mértékben.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szCs w:val="24"/>
          <w:highlight w:val="yellow"/>
        </w:rPr>
      </w:pPr>
      <w:r w:rsidRPr="0012611A">
        <w:rPr>
          <w:rFonts w:ascii="Times New Roman" w:hAnsi="Times New Roman" w:cs="Times New Roman"/>
          <w:szCs w:val="24"/>
        </w:rPr>
        <w:t>Alsóerdőn az Azáleás utca nyugati oldalán a módosítás során a jelenleg üdülőházas övezetként szabályozott, azonban a valóságban lakóterületként hasznosítani kívánt területet kertvárosias lakóövezetbe kerül átsorolásra.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2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 xml:space="preserve">Az Üü-1 övezet a város szabályozási tervében csak erre a tömbre vonatkozóan került meghatározásra, így az a szabályozási tervről törlésre kerül. 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2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 xml:space="preserve">Az Azáleás utca déli végén található 24508/1 hrsz-ú lakóövezeti ingatlanon a területet feltáró út kerül kiszabályozásra, mely a jövőben kb. 23 ingatlan kiszolgálását fogja biztosítani. </w:t>
      </w:r>
    </w:p>
    <w:p w:rsidR="0054120A" w:rsidRPr="0012611A" w:rsidRDefault="0054120A" w:rsidP="0054120A">
      <w:pPr>
        <w:tabs>
          <w:tab w:val="left" w:pos="0"/>
        </w:tabs>
        <w:suppressAutoHyphens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 xml:space="preserve">Az útszakasz déli végének kicsatlakozása a 0159/9 hrsz-ú magánútra, illetve közvetett módon a 7401. jelű állami mellékútra, annak közútkezelői állásfoglalása alapján nem lehetséges. Hálózati és forgalmi értelemben az út zsákutcaként alakítható ki, a déli végén azonban tehergépkocsik visszafordulását is biztosító járműforduló létesítése indokolt. </w:t>
      </w:r>
    </w:p>
    <w:p w:rsidR="0054120A" w:rsidRPr="0012611A" w:rsidRDefault="0054120A" w:rsidP="0054120A">
      <w:pPr>
        <w:tabs>
          <w:tab w:val="left" w:pos="0"/>
        </w:tabs>
        <w:suppressAutoHyphens w:val="0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>A 24508/1 hrsz-ú telek délnyugati sarkán lévő terület kiegészül a csapadékvíz-elvezetés szolgalmi jogának jelölésével.</w:t>
      </w:r>
    </w:p>
    <w:p w:rsidR="0054120A" w:rsidRPr="0012611A" w:rsidRDefault="0054120A" w:rsidP="0054120A">
      <w:pPr>
        <w:tabs>
          <w:tab w:val="left" w:pos="0"/>
        </w:tabs>
        <w:suppressAutoHyphens w:val="0"/>
        <w:ind w:left="12"/>
        <w:jc w:val="both"/>
        <w:rPr>
          <w:rFonts w:ascii="Times New Roman" w:hAnsi="Times New Roman" w:cs="Times New Roman"/>
          <w:szCs w:val="24"/>
          <w:lang w:eastAsia="en-US"/>
        </w:rPr>
      </w:pPr>
      <w:r w:rsidRPr="0012611A">
        <w:rPr>
          <w:rFonts w:ascii="Times New Roman" w:hAnsi="Times New Roman" w:cs="Times New Roman"/>
          <w:szCs w:val="24"/>
          <w:lang w:eastAsia="en-US"/>
        </w:rPr>
        <w:t>A helyi építési szabályzat mellékletét képező szabályozási terv jelmagyarázata kiegészül a „Vízvezeték és védőterülete” jelöléssel.</w:t>
      </w:r>
    </w:p>
    <w:p w:rsidR="0054120A" w:rsidRPr="0012611A" w:rsidRDefault="0054120A" w:rsidP="0054120A">
      <w:pPr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center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5. §-hoz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12611A">
        <w:rPr>
          <w:rFonts w:ascii="Times New Roman" w:hAnsi="Times New Roman" w:cs="Times New Roman"/>
          <w:bCs/>
          <w:color w:val="000000"/>
          <w:szCs w:val="24"/>
        </w:rPr>
        <w:t>Hatályba léptető, deregulációs rendelkezést és szabályozási átmenetet tartalmaz.</w:t>
      </w:r>
    </w:p>
    <w:p w:rsidR="0054120A" w:rsidRPr="0012611A" w:rsidRDefault="0054120A" w:rsidP="0054120A">
      <w:pPr>
        <w:jc w:val="both"/>
        <w:rPr>
          <w:rFonts w:ascii="Times New Roman" w:hAnsi="Times New Roman" w:cs="Times New Roman"/>
          <w:bCs/>
          <w:color w:val="000000"/>
          <w:szCs w:val="24"/>
        </w:rPr>
      </w:pPr>
    </w:p>
    <w:p w:rsidR="0054120A" w:rsidRPr="0012611A" w:rsidRDefault="0054120A" w:rsidP="0054120A">
      <w:pPr>
        <w:jc w:val="both"/>
        <w:rPr>
          <w:rFonts w:ascii="Times New Roman" w:hAnsi="Times New Roman" w:cs="Times New Roman"/>
          <w:b/>
          <w:szCs w:val="24"/>
        </w:rPr>
      </w:pPr>
      <w:r w:rsidRPr="0012611A">
        <w:rPr>
          <w:rFonts w:ascii="Times New Roman" w:hAnsi="Times New Roman" w:cs="Times New Roman"/>
          <w:b/>
          <w:szCs w:val="24"/>
        </w:rPr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kerül.</w:t>
      </w:r>
    </w:p>
    <w:p w:rsidR="0054120A" w:rsidRPr="0012611A" w:rsidRDefault="0054120A" w:rsidP="0054120A">
      <w:pPr>
        <w:tabs>
          <w:tab w:val="left" w:pos="360"/>
        </w:tabs>
        <w:rPr>
          <w:rFonts w:ascii="Times New Roman" w:hAnsi="Times New Roman" w:cs="Times New Roman"/>
        </w:rPr>
      </w:pPr>
    </w:p>
    <w:p w:rsidR="00DE34FE" w:rsidRDefault="00DE34FE">
      <w:bookmarkStart w:id="0" w:name="_GoBack"/>
      <w:bookmarkEnd w:id="0"/>
    </w:p>
    <w:sectPr w:rsidR="00DE3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0A"/>
    <w:rsid w:val="0054120A"/>
    <w:rsid w:val="00DE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6D17C-8F37-4F13-8A6C-9BA327BF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120A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5043</Characters>
  <Application>Microsoft Office Word</Application>
  <DocSecurity>0</DocSecurity>
  <Lines>42</Lines>
  <Paragraphs>11</Paragraphs>
  <ScaleCrop>false</ScaleCrop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2020-06-25T13:57:00Z</dcterms:created>
  <dcterms:modified xsi:type="dcterms:W3CDTF">2020-06-25T13:58:00Z</dcterms:modified>
</cp:coreProperties>
</file>