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50" w:rsidRPr="00F85DC1" w:rsidRDefault="002E1750" w:rsidP="002E1750">
      <w:pPr>
        <w:pStyle w:val="Listaszerbekezds"/>
        <w:numPr>
          <w:ilvl w:val="0"/>
          <w:numId w:val="13"/>
        </w:numPr>
        <w:jc w:val="right"/>
        <w:rPr>
          <w:rFonts w:ascii="Arial" w:hAnsi="Arial" w:cs="Arial"/>
          <w:b/>
          <w:color w:val="000000" w:themeColor="text1"/>
          <w:sz w:val="22"/>
          <w:szCs w:val="22"/>
        </w:rPr>
      </w:pPr>
      <w:r w:rsidRPr="00F85DC1">
        <w:rPr>
          <w:rFonts w:ascii="Arial" w:hAnsi="Arial" w:cs="Arial"/>
          <w:b/>
          <w:color w:val="000000" w:themeColor="text1"/>
          <w:sz w:val="22"/>
          <w:szCs w:val="22"/>
        </w:rPr>
        <w:t>hatályos –</w:t>
      </w:r>
    </w:p>
    <w:p w:rsidR="002E1750" w:rsidRPr="00F85DC1" w:rsidRDefault="00DF710A" w:rsidP="002E1750">
      <w:pPr>
        <w:pStyle w:val="Listaszerbekezds"/>
        <w:numPr>
          <w:ilvl w:val="0"/>
          <w:numId w:val="13"/>
        </w:numPr>
        <w:jc w:val="right"/>
        <w:rPr>
          <w:rFonts w:ascii="Arial" w:hAnsi="Arial" w:cs="Arial"/>
          <w:b/>
          <w:color w:val="000000" w:themeColor="text1"/>
          <w:sz w:val="22"/>
          <w:szCs w:val="22"/>
        </w:rPr>
      </w:pPr>
      <w:r>
        <w:rPr>
          <w:rFonts w:ascii="Arial" w:hAnsi="Arial" w:cs="Arial"/>
          <w:b/>
          <w:color w:val="000000" w:themeColor="text1"/>
          <w:sz w:val="22"/>
          <w:szCs w:val="22"/>
        </w:rPr>
        <w:t>2021.03</w:t>
      </w:r>
      <w:r w:rsidR="00585BCA" w:rsidRPr="00F85DC1">
        <w:rPr>
          <w:rFonts w:ascii="Arial" w:hAnsi="Arial" w:cs="Arial"/>
          <w:b/>
          <w:color w:val="000000" w:themeColor="text1"/>
          <w:sz w:val="22"/>
          <w:szCs w:val="22"/>
        </w:rPr>
        <w:t>.</w:t>
      </w:r>
      <w:r w:rsidR="00DD3B19">
        <w:rPr>
          <w:rFonts w:ascii="Arial" w:hAnsi="Arial" w:cs="Arial"/>
          <w:b/>
          <w:color w:val="000000" w:themeColor="text1"/>
          <w:sz w:val="22"/>
          <w:szCs w:val="22"/>
        </w:rPr>
        <w:t>26</w:t>
      </w:r>
      <w:r w:rsidR="002E1750" w:rsidRPr="00F85DC1">
        <w:rPr>
          <w:rFonts w:ascii="Arial" w:hAnsi="Arial" w:cs="Arial"/>
          <w:b/>
          <w:color w:val="000000" w:themeColor="text1"/>
          <w:sz w:val="22"/>
          <w:szCs w:val="22"/>
        </w:rPr>
        <w:t>. -</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Domaháza Község Önkormányzat Képviselő-testület</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2/2015. (II. 13.) önkormányzati rendelete</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 xml:space="preserve">a települési támogatásról és az egyéb szociális ellátásokról  </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Domaháza Község Önkormányzat  Képviselő-testület a szociális igazgatásról és szociális ellátásokról szóló módosított 1993. évi III. </w:t>
      </w:r>
      <w:r w:rsidRPr="00BA4DEE">
        <w:rPr>
          <w:rFonts w:ascii="Arial" w:hAnsi="Arial" w:cs="Arial"/>
          <w:color w:val="000000" w:themeColor="text1"/>
          <w:sz w:val="22"/>
          <w:szCs w:val="22"/>
        </w:rPr>
        <w:t>törvény  (a továbbiakban Szt.) 1</w:t>
      </w:r>
      <w:r w:rsidRPr="00F85DC1">
        <w:rPr>
          <w:rFonts w:ascii="Arial" w:hAnsi="Arial" w:cs="Arial"/>
          <w:color w:val="000000" w:themeColor="text1"/>
          <w:sz w:val="22"/>
          <w:szCs w:val="22"/>
        </w:rPr>
        <w:t>. § (2) bekezdésében, 10. § (1) bekezdésében, 25. §  (3) bekezdés b. pontjában 26. §-ban, 32. § (3) bekezdésében 45. § (1) bekezdésében, 48. § (4) bekezdésében, 92. § (1)-(2) bekezdésében, a 132.§ (4) bekezdés g) pontjában és a 134/E. § -ban, kapott felhatalmazás alapján  az Alaptörvény 32. cikk (2) bekezdésében és Magyarország helyi önkormányzatairól szóló 2011. évi CLXXXXIX. törvény 13. § (1) bekezdés 8. pontjában meghatározott feladatkörében</w:t>
      </w:r>
      <w:r w:rsidRPr="00F85DC1">
        <w:rPr>
          <w:rFonts w:ascii="Arial" w:hAnsi="Arial" w:cs="Arial"/>
          <w:b/>
          <w:color w:val="000000" w:themeColor="text1"/>
          <w:sz w:val="22"/>
          <w:szCs w:val="22"/>
        </w:rPr>
        <w:t xml:space="preserve"> </w:t>
      </w:r>
      <w:r w:rsidRPr="00F85DC1">
        <w:rPr>
          <w:rFonts w:ascii="Arial" w:hAnsi="Arial" w:cs="Arial"/>
          <w:color w:val="000000" w:themeColor="text1"/>
          <w:sz w:val="22"/>
          <w:szCs w:val="22"/>
        </w:rPr>
        <w:t>eljárva a következőket rendeli el:</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A rendelet célja</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1.§</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rendelt célja, hogy Domaháza Község Önkormányzat közigazgatási területén élők szociális biztonságának megőrzése, elősegítése érdekében megállapítsa a települési támogatás keretében nyújtott támogatások formáit, az azokra való jogosultság feltételeit, kifizetésének folyósításának és ellenőrzésének szabályait.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A rendelet hatálya</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2.§</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rendelet kiterjed Domaháza község közigazgatási területén élő és a szociális igazgatásról és szociális ellátásokról szóló módosított 1993. évi III. törvény  (a továbbiakban Szt.) 3.§ (1) –(2) bekezdésében a 3. §. (3) bekezdés a. pontjában, valamint a 7. § (1) bekezdésében felsorolt személyekre.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A rendeletben szabályozott ellátási formák és az eljáró hatóság</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3.§</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numPr>
          <w:ilvl w:val="0"/>
          <w:numId w:val="1"/>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képviselő-testület  a szociálisan rászoruló személyek, családok részére települési támogatást biztosít az e rendeletében meghatározottak szerint. </w:t>
      </w:r>
    </w:p>
    <w:p w:rsidR="002E1750" w:rsidRPr="00F85DC1" w:rsidRDefault="002E1750" w:rsidP="002E1750">
      <w:pPr>
        <w:numPr>
          <w:ilvl w:val="0"/>
          <w:numId w:val="1"/>
        </w:numPr>
        <w:jc w:val="both"/>
        <w:rPr>
          <w:rFonts w:ascii="Arial" w:hAnsi="Arial" w:cs="Arial"/>
          <w:color w:val="000000" w:themeColor="text1"/>
          <w:sz w:val="22"/>
          <w:szCs w:val="22"/>
        </w:rPr>
      </w:pPr>
      <w:r w:rsidRPr="00F85DC1">
        <w:rPr>
          <w:rFonts w:ascii="Arial" w:hAnsi="Arial" w:cs="Arial"/>
          <w:color w:val="000000" w:themeColor="text1"/>
          <w:sz w:val="22"/>
          <w:szCs w:val="22"/>
          <w:vertAlign w:val="superscript"/>
        </w:rPr>
        <w:t>1</w:t>
      </w:r>
      <w:r w:rsidRPr="00F85DC1">
        <w:rPr>
          <w:rFonts w:ascii="Arial" w:hAnsi="Arial" w:cs="Arial"/>
          <w:color w:val="000000" w:themeColor="text1"/>
          <w:sz w:val="22"/>
          <w:szCs w:val="22"/>
        </w:rPr>
        <w:t xml:space="preserve">Szociális rászorultságtól függő és egyéb támogatások formái: </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lakhatási támogatás</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rendkívüli települési támogatás </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temetési támogatás</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tanévkezdéshez kapcsolódó támogatás </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időkorúak támogatása </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karácsonyhoz kapcsolódó támogatás </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házasságkötéshez kapcsolódó támogatás</w:t>
      </w:r>
    </w:p>
    <w:p w:rsidR="002E1750" w:rsidRPr="00F85DC1" w:rsidRDefault="002E1750" w:rsidP="002E1750">
      <w:pPr>
        <w:numPr>
          <w:ilvl w:val="0"/>
          <w:numId w:val="10"/>
        </w:numPr>
        <w:jc w:val="both"/>
        <w:rPr>
          <w:rFonts w:ascii="Arial" w:hAnsi="Arial" w:cs="Arial"/>
          <w:color w:val="000000" w:themeColor="text1"/>
          <w:sz w:val="22"/>
          <w:szCs w:val="22"/>
        </w:rPr>
      </w:pPr>
      <w:r w:rsidRPr="00F85DC1">
        <w:rPr>
          <w:rFonts w:ascii="Arial" w:hAnsi="Arial" w:cs="Arial"/>
          <w:color w:val="000000" w:themeColor="text1"/>
          <w:sz w:val="22"/>
          <w:szCs w:val="22"/>
        </w:rPr>
        <w:t>gyermekszületéshez kapcsolódó támogatás</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numPr>
          <w:ilvl w:val="0"/>
          <w:numId w:val="1"/>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lakhatási támogatás kizárólag természetbeni  formában nyújtható. </w:t>
      </w:r>
    </w:p>
    <w:p w:rsidR="002E1750" w:rsidRPr="00F85DC1" w:rsidRDefault="00DF710A" w:rsidP="002E1750">
      <w:pPr>
        <w:numPr>
          <w:ilvl w:val="0"/>
          <w:numId w:val="1"/>
        </w:numPr>
        <w:jc w:val="both"/>
        <w:rPr>
          <w:rFonts w:ascii="Arial" w:hAnsi="Arial" w:cs="Arial"/>
          <w:color w:val="000000" w:themeColor="text1"/>
          <w:sz w:val="22"/>
          <w:szCs w:val="22"/>
        </w:rPr>
      </w:pPr>
      <w:r>
        <w:rPr>
          <w:rFonts w:ascii="Arial" w:hAnsi="Arial" w:cs="Arial"/>
          <w:color w:val="000000" w:themeColor="text1"/>
          <w:sz w:val="22"/>
          <w:szCs w:val="22"/>
          <w:vertAlign w:val="superscript"/>
        </w:rPr>
        <w:t>15</w:t>
      </w:r>
      <w:r w:rsidR="002E1750" w:rsidRPr="00F85DC1">
        <w:rPr>
          <w:rFonts w:ascii="Arial" w:hAnsi="Arial" w:cs="Arial"/>
          <w:color w:val="000000" w:themeColor="text1"/>
          <w:sz w:val="22"/>
          <w:szCs w:val="22"/>
        </w:rPr>
        <w:t xml:space="preserve"> </w:t>
      </w:r>
    </w:p>
    <w:p w:rsidR="002E1750" w:rsidRPr="00F85DC1" w:rsidRDefault="002E1750" w:rsidP="002E1750">
      <w:pPr>
        <w:numPr>
          <w:ilvl w:val="0"/>
          <w:numId w:val="1"/>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3. § (2) bekezdés c. pontjában meghatározott szociális feladat és hatásköröket a polgármester gyakorolja.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lastRenderedPageBreak/>
        <w:t xml:space="preserve">Általános eljárási rendelkezések </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4.§</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pStyle w:val="Listaszerbekezds"/>
        <w:numPr>
          <w:ilvl w:val="0"/>
          <w:numId w:val="5"/>
        </w:numPr>
        <w:tabs>
          <w:tab w:val="num" w:pos="0"/>
        </w:tabs>
        <w:jc w:val="both"/>
        <w:rPr>
          <w:rFonts w:ascii="Arial" w:hAnsi="Arial" w:cs="Arial"/>
          <w:color w:val="000000" w:themeColor="text1"/>
          <w:sz w:val="22"/>
          <w:szCs w:val="22"/>
        </w:rPr>
      </w:pPr>
      <w:r w:rsidRPr="00F85DC1">
        <w:rPr>
          <w:rFonts w:ascii="Arial" w:hAnsi="Arial" w:cs="Arial"/>
          <w:color w:val="000000" w:themeColor="text1"/>
          <w:sz w:val="22"/>
          <w:szCs w:val="22"/>
          <w:vertAlign w:val="superscript"/>
        </w:rPr>
        <w:t>1</w:t>
      </w:r>
      <w:r w:rsidRPr="00F85DC1">
        <w:rPr>
          <w:rFonts w:ascii="Arial" w:hAnsi="Arial" w:cs="Arial"/>
          <w:color w:val="000000" w:themeColor="text1"/>
          <w:sz w:val="22"/>
          <w:szCs w:val="22"/>
        </w:rPr>
        <w:t xml:space="preserve">Az e rendeletben szabályozott ellátások </w:t>
      </w:r>
      <w:r w:rsidRPr="00BA4DEE">
        <w:rPr>
          <w:rFonts w:ascii="Arial" w:hAnsi="Arial" w:cs="Arial"/>
          <w:color w:val="000000" w:themeColor="text1"/>
          <w:sz w:val="22"/>
          <w:szCs w:val="22"/>
        </w:rPr>
        <w:t>megállapítása – kivétel e rendelet d)-f) pontok és az Szt. 45. § (5) bekezdés szerintiek -</w:t>
      </w:r>
      <w:r w:rsidRPr="00F85DC1">
        <w:rPr>
          <w:rFonts w:ascii="Arial" w:hAnsi="Arial" w:cs="Arial"/>
          <w:color w:val="000000" w:themeColor="text1"/>
          <w:sz w:val="22"/>
          <w:szCs w:val="22"/>
        </w:rPr>
        <w:t xml:space="preserve">  kérelemre történik, az e célra rendszeresített formanyomtatványon. A kérelemhez csatolni kell az egyes ellátásokra való jogosultság megállapításához a kérelem nyomtatványon felsorolt igazolásokat.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numPr>
          <w:ilvl w:val="0"/>
          <w:numId w:val="5"/>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kérelem benyújtására az ellátás igénylője, annak törvényes képviselője vagy meghatalmazottja jogosult. </w:t>
      </w:r>
    </w:p>
    <w:p w:rsidR="002E1750" w:rsidRPr="00F85DC1" w:rsidRDefault="002E1750" w:rsidP="002E1750">
      <w:pPr>
        <w:pStyle w:val="Listaszerbekezds"/>
        <w:rPr>
          <w:rFonts w:ascii="Arial" w:hAnsi="Arial" w:cs="Arial"/>
          <w:color w:val="000000" w:themeColor="text1"/>
          <w:sz w:val="22"/>
          <w:szCs w:val="22"/>
        </w:rPr>
      </w:pPr>
    </w:p>
    <w:p w:rsidR="002E1750" w:rsidRPr="00F85DC1" w:rsidRDefault="002E1750" w:rsidP="002E1750">
      <w:pPr>
        <w:numPr>
          <w:ilvl w:val="0"/>
          <w:numId w:val="5"/>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támogatás megállapítása szempontjából a személyiadat- és lakcímnyilvántartás adatai az irányadók.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numPr>
          <w:ilvl w:val="0"/>
          <w:numId w:val="5"/>
        </w:numPr>
        <w:jc w:val="both"/>
        <w:rPr>
          <w:rFonts w:ascii="Arial" w:hAnsi="Arial" w:cs="Arial"/>
          <w:color w:val="000000" w:themeColor="text1"/>
          <w:sz w:val="22"/>
          <w:szCs w:val="22"/>
        </w:rPr>
      </w:pPr>
      <w:r w:rsidRPr="00F85DC1">
        <w:rPr>
          <w:rFonts w:ascii="Arial" w:hAnsi="Arial" w:cs="Arial"/>
          <w:color w:val="000000" w:themeColor="text1"/>
          <w:sz w:val="22"/>
          <w:szCs w:val="22"/>
        </w:rPr>
        <w:t>A házastársak akkor tekinthetők külön élőknek, ha lakcímük különböző.</w:t>
      </w:r>
    </w:p>
    <w:p w:rsidR="002E1750" w:rsidRPr="00F85DC1" w:rsidRDefault="002E1750" w:rsidP="002E1750">
      <w:pPr>
        <w:pStyle w:val="Listaszerbekezds"/>
        <w:rPr>
          <w:rFonts w:ascii="Arial" w:hAnsi="Arial" w:cs="Arial"/>
          <w:color w:val="000000" w:themeColor="text1"/>
          <w:sz w:val="22"/>
          <w:szCs w:val="22"/>
        </w:rPr>
      </w:pPr>
    </w:p>
    <w:p w:rsidR="002E1750" w:rsidRPr="00F85DC1" w:rsidRDefault="002E1750" w:rsidP="002E1750">
      <w:pPr>
        <w:numPr>
          <w:ilvl w:val="0"/>
          <w:numId w:val="5"/>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kérelemben foglaltak ellenőrzése céljából az eljáró hatóság ügyintézője környezettanulmányt végezhet. </w:t>
      </w:r>
    </w:p>
    <w:p w:rsidR="002E1750" w:rsidRPr="00F85DC1" w:rsidRDefault="002E1750" w:rsidP="002E1750">
      <w:pPr>
        <w:pStyle w:val="Listaszerbekezds"/>
        <w:rPr>
          <w:rFonts w:ascii="Arial" w:hAnsi="Arial" w:cs="Arial"/>
          <w:color w:val="000000" w:themeColor="text1"/>
          <w:sz w:val="22"/>
          <w:szCs w:val="22"/>
        </w:rPr>
      </w:pPr>
    </w:p>
    <w:p w:rsidR="002E1750" w:rsidRPr="00F32166" w:rsidRDefault="00F32166" w:rsidP="00F32166">
      <w:pPr>
        <w:numPr>
          <w:ilvl w:val="0"/>
          <w:numId w:val="5"/>
        </w:numPr>
        <w:jc w:val="both"/>
        <w:rPr>
          <w:rFonts w:ascii="Arial" w:hAnsi="Arial" w:cs="Arial"/>
          <w:color w:val="000000" w:themeColor="text1"/>
          <w:sz w:val="22"/>
          <w:szCs w:val="22"/>
        </w:rPr>
      </w:pPr>
      <w:r w:rsidRPr="00F32166">
        <w:rPr>
          <w:rFonts w:ascii="Arial" w:hAnsi="Arial" w:cs="Arial"/>
          <w:color w:val="000000" w:themeColor="text1"/>
          <w:sz w:val="22"/>
          <w:szCs w:val="22"/>
          <w:vertAlign w:val="superscript"/>
        </w:rPr>
        <w:t xml:space="preserve">16 </w:t>
      </w:r>
      <w:r w:rsidRPr="00F32166">
        <w:rPr>
          <w:rFonts w:ascii="Arial" w:hAnsi="Arial" w:cs="Arial"/>
          <w:color w:val="000000" w:themeColor="text1"/>
          <w:sz w:val="22"/>
          <w:szCs w:val="22"/>
        </w:rPr>
        <w:t>A jövedelem számításánál irányadó időszak, az igazolás módja, valamint a jövedelem számítása tekintetében az Szt. 10. §-ában foglaltak szerint kell eljárni.</w:t>
      </w:r>
      <w:r w:rsidR="002E1750" w:rsidRPr="00F32166">
        <w:rPr>
          <w:rFonts w:ascii="Arial" w:hAnsi="Arial" w:cs="Arial"/>
          <w:color w:val="000000" w:themeColor="text1"/>
          <w:sz w:val="22"/>
          <w:szCs w:val="22"/>
        </w:rPr>
        <w:t xml:space="preserve">  </w:t>
      </w:r>
    </w:p>
    <w:p w:rsidR="002E1750" w:rsidRPr="00F85DC1" w:rsidRDefault="002E1750" w:rsidP="002E1750">
      <w:pPr>
        <w:pStyle w:val="Listaszerbekezds"/>
        <w:rPr>
          <w:rFonts w:ascii="Arial" w:hAnsi="Arial" w:cs="Arial"/>
          <w:color w:val="000000" w:themeColor="text1"/>
          <w:sz w:val="22"/>
          <w:szCs w:val="22"/>
        </w:rPr>
      </w:pPr>
    </w:p>
    <w:p w:rsidR="002E1750" w:rsidRPr="00F85DC1" w:rsidRDefault="002E1750" w:rsidP="002E1750">
      <w:pPr>
        <w:numPr>
          <w:ilvl w:val="0"/>
          <w:numId w:val="5"/>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benyújtott igazolások, nyilatkozatok tartalmának ellenőrzése  érdekében megkereshető: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pStyle w:val="Listaszerbekezds"/>
        <w:numPr>
          <w:ilvl w:val="0"/>
          <w:numId w:val="8"/>
        </w:numPr>
        <w:jc w:val="both"/>
        <w:rPr>
          <w:rFonts w:ascii="Arial" w:hAnsi="Arial" w:cs="Arial"/>
          <w:color w:val="000000" w:themeColor="text1"/>
          <w:sz w:val="22"/>
          <w:szCs w:val="22"/>
        </w:rPr>
      </w:pPr>
      <w:r w:rsidRPr="00F85DC1">
        <w:rPr>
          <w:rFonts w:ascii="Arial" w:hAnsi="Arial" w:cs="Arial"/>
          <w:color w:val="000000" w:themeColor="text1"/>
          <w:sz w:val="22"/>
          <w:szCs w:val="22"/>
        </w:rPr>
        <w:t>az állami adóhatóság,</w:t>
      </w:r>
    </w:p>
    <w:p w:rsidR="002E1750" w:rsidRPr="00F85DC1" w:rsidRDefault="002E1750" w:rsidP="002E1750">
      <w:pPr>
        <w:pStyle w:val="Listaszerbekezds"/>
        <w:numPr>
          <w:ilvl w:val="0"/>
          <w:numId w:val="8"/>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polgárok személyi adatait és lakcímét nyilvántartó szervezet, </w:t>
      </w:r>
    </w:p>
    <w:p w:rsidR="002E1750" w:rsidRPr="00F85DC1" w:rsidRDefault="002E1750" w:rsidP="002E1750">
      <w:pPr>
        <w:pStyle w:val="Listaszerbekezds"/>
        <w:numPr>
          <w:ilvl w:val="0"/>
          <w:numId w:val="8"/>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az igazolást kiállító szervezet, </w:t>
      </w:r>
    </w:p>
    <w:p w:rsidR="002E1750" w:rsidRPr="00F85DC1" w:rsidRDefault="002E1750" w:rsidP="002E1750">
      <w:pPr>
        <w:pStyle w:val="Listaszerbekezds"/>
        <w:numPr>
          <w:ilvl w:val="0"/>
          <w:numId w:val="8"/>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munkáltató. </w:t>
      </w:r>
      <w:r w:rsidRPr="00F85DC1">
        <w:rPr>
          <w:rFonts w:ascii="Arial" w:hAnsi="Arial" w:cs="Arial"/>
          <w:color w:val="000000" w:themeColor="text1"/>
          <w:sz w:val="22"/>
          <w:szCs w:val="22"/>
        </w:rPr>
        <w:tab/>
        <w:t xml:space="preserve">   </w:t>
      </w:r>
      <w:r w:rsidRPr="00F85DC1">
        <w:rPr>
          <w:rFonts w:ascii="Arial" w:hAnsi="Arial" w:cs="Arial"/>
          <w:color w:val="000000" w:themeColor="text1"/>
          <w:sz w:val="22"/>
          <w:szCs w:val="22"/>
        </w:rPr>
        <w:tab/>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5.§</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(1)  A hatáskör címzettje az ellátás felhasználásának ellenőrzése céljából a felhasználást igazoló dokumentumok bemutatására kötelezetheti a jogosultat. </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(2) A rendszeres ellátásokat utólag minden hónap 5-ig kell folyósítani, az eseti ellátásokat a megállapítást követő 5 napon belül kell kifizetni. </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(3) A rendszeres ellátásra való jogosultságot meg kell szüntetni, ha: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a jogosultság feltételei már nem állnak fenn, vagy a jogosultságot kizáró körülmény következett be, </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b) a jogosult azt kéri,</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c) a jogosult meghalt,</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d) az e rendeletben meghatározott egyéb esetekben.</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(4) A megszüntetés időpontja a megszüntetésre okot adó körülmény bekövetkezése hónapja utolsó napja.</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(5) A jogosulatlanul és rosszhiszeműen igénybe vett ellátások esetében az Szt 17. § alapján kell eljárni. Ha a hatáskör címzettje az ellátás megtérítését rendeli el a  megtérítés összegét és kamatát méltányosságból elengedheti, csökkentheti vagy részletfizetést engedélyezhet.  </w:t>
      </w:r>
    </w:p>
    <w:p w:rsidR="002E1750" w:rsidRPr="00F85DC1" w:rsidRDefault="002E1750" w:rsidP="002E1750">
      <w:pPr>
        <w:ind w:left="360"/>
        <w:jc w:val="both"/>
        <w:rPr>
          <w:rFonts w:ascii="Arial" w:hAnsi="Arial" w:cs="Arial"/>
          <w:color w:val="000000" w:themeColor="text1"/>
          <w:sz w:val="22"/>
          <w:szCs w:val="22"/>
        </w:rPr>
      </w:pPr>
      <w:r w:rsidRPr="00F85DC1">
        <w:rPr>
          <w:rFonts w:ascii="Arial" w:hAnsi="Arial" w:cs="Arial"/>
          <w:color w:val="000000" w:themeColor="text1"/>
          <w:sz w:val="22"/>
          <w:szCs w:val="22"/>
        </w:rPr>
        <w:t xml:space="preserve">(6) A jogosultsági feltételekhez az Szt. 4. §-át kell  alkalmazni.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 xml:space="preserve">Lakhatási támogatás </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6.§</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numPr>
          <w:ilvl w:val="0"/>
          <w:numId w:val="6"/>
        </w:numPr>
        <w:jc w:val="both"/>
        <w:rPr>
          <w:rFonts w:ascii="Arial" w:hAnsi="Arial" w:cs="Arial"/>
          <w:color w:val="000000" w:themeColor="text1"/>
          <w:sz w:val="22"/>
          <w:szCs w:val="22"/>
        </w:rPr>
      </w:pPr>
      <w:r w:rsidRPr="00F85DC1">
        <w:rPr>
          <w:rStyle w:val="section"/>
          <w:rFonts w:ascii="Arial" w:eastAsia="Calibri" w:hAnsi="Arial" w:cs="Arial"/>
          <w:color w:val="000000" w:themeColor="text1"/>
          <w:sz w:val="22"/>
          <w:szCs w:val="22"/>
        </w:rPr>
        <w:t>Lakhatási</w:t>
      </w:r>
      <w:r w:rsidRPr="00F85DC1">
        <w:rPr>
          <w:rFonts w:ascii="Arial" w:hAnsi="Arial" w:cs="Arial"/>
          <w:color w:val="000000" w:themeColor="text1"/>
          <w:sz w:val="22"/>
          <w:szCs w:val="22"/>
        </w:rPr>
        <w:t xml:space="preserve"> támogatás állapítható meg  a szociálisan rászoruló háztartások részére a háztartás tagjai által lakott lakás fenntartásával kapcsolatos rendszeres kiadásaik viseléséhez, ha az érintett ingatlanban az egy főre eső lakás alapterület eléri a 6 négyzetmétert.   </w:t>
      </w:r>
    </w:p>
    <w:p w:rsidR="002E1750" w:rsidRPr="00F85DC1" w:rsidRDefault="002E1750" w:rsidP="002E1750">
      <w:pPr>
        <w:numPr>
          <w:ilvl w:val="0"/>
          <w:numId w:val="6"/>
        </w:numPr>
        <w:jc w:val="both"/>
        <w:rPr>
          <w:rFonts w:ascii="Arial" w:hAnsi="Arial" w:cs="Arial"/>
          <w:color w:val="000000" w:themeColor="text1"/>
          <w:sz w:val="22"/>
          <w:szCs w:val="22"/>
        </w:rPr>
      </w:pPr>
      <w:r w:rsidRPr="00F85DC1">
        <w:rPr>
          <w:rStyle w:val="section"/>
          <w:rFonts w:ascii="Arial" w:eastAsia="Calibri" w:hAnsi="Arial" w:cs="Arial"/>
          <w:color w:val="000000" w:themeColor="text1"/>
          <w:sz w:val="22"/>
          <w:szCs w:val="22"/>
        </w:rPr>
        <w:t xml:space="preserve">A </w:t>
      </w:r>
      <w:r w:rsidRPr="00F85DC1">
        <w:rPr>
          <w:rFonts w:ascii="Arial" w:hAnsi="Arial" w:cs="Arial"/>
          <w:color w:val="000000" w:themeColor="text1"/>
          <w:sz w:val="22"/>
          <w:szCs w:val="22"/>
        </w:rPr>
        <w:t xml:space="preserve">lakhatási támogatást kizárólag a szemétszállítás díjához, víz- és csatorna díjhoz, az villanyáram fogyasztás, a gázfogyasztás, illetve a tüzelőanyag költségeihez nyújtható. </w:t>
      </w:r>
      <w:bookmarkStart w:id="0" w:name="old287"/>
      <w:r w:rsidRPr="00F85DC1">
        <w:rPr>
          <w:rFonts w:ascii="Arial" w:hAnsi="Arial" w:cs="Arial"/>
          <w:color w:val="000000" w:themeColor="text1"/>
          <w:sz w:val="22"/>
          <w:szCs w:val="22"/>
        </w:rPr>
        <w:t xml:space="preserve">A támogatandó költségek meghatározásánál a szemétszállítási díj és a víz- és csatorna díj elsőbbséget élvez. </w:t>
      </w:r>
    </w:p>
    <w:p w:rsidR="002E1750" w:rsidRPr="00F85DC1" w:rsidRDefault="002E1750" w:rsidP="002E1750">
      <w:pPr>
        <w:numPr>
          <w:ilvl w:val="0"/>
          <w:numId w:val="6"/>
        </w:numPr>
        <w:jc w:val="both"/>
        <w:rPr>
          <w:rStyle w:val="section"/>
          <w:rFonts w:ascii="Arial" w:hAnsi="Arial" w:cs="Arial"/>
          <w:color w:val="000000" w:themeColor="text1"/>
          <w:sz w:val="22"/>
          <w:szCs w:val="22"/>
        </w:rPr>
      </w:pPr>
      <w:r w:rsidRPr="00F85DC1">
        <w:rPr>
          <w:rStyle w:val="section"/>
          <w:rFonts w:ascii="Arial" w:eastAsia="Calibri" w:hAnsi="Arial" w:cs="Arial"/>
          <w:color w:val="000000" w:themeColor="text1"/>
          <w:sz w:val="22"/>
          <w:szCs w:val="22"/>
        </w:rPr>
        <w:t xml:space="preserve">Nem jogosult a lakhatási támogatásra a kérelmező, ha az érintett ingatlannál semmilyen közüzemi szolgáltatást nem vesz igénybe. </w:t>
      </w:r>
    </w:p>
    <w:p w:rsidR="002E1750" w:rsidRPr="00F85DC1" w:rsidRDefault="002E1750" w:rsidP="002E1750">
      <w:pPr>
        <w:numPr>
          <w:ilvl w:val="0"/>
          <w:numId w:val="6"/>
        </w:numPr>
        <w:jc w:val="both"/>
        <w:rPr>
          <w:rFonts w:ascii="Arial" w:hAnsi="Arial" w:cs="Arial"/>
          <w:color w:val="000000" w:themeColor="text1"/>
          <w:sz w:val="22"/>
          <w:szCs w:val="22"/>
        </w:rPr>
      </w:pPr>
      <w:r w:rsidRPr="00F85DC1">
        <w:rPr>
          <w:rStyle w:val="section"/>
          <w:rFonts w:ascii="Arial" w:eastAsia="Calibri" w:hAnsi="Arial" w:cs="Arial"/>
          <w:color w:val="000000" w:themeColor="text1"/>
          <w:sz w:val="22"/>
          <w:szCs w:val="22"/>
        </w:rPr>
        <w:t>A lakhatási</w:t>
      </w:r>
      <w:bookmarkEnd w:id="0"/>
      <w:r w:rsidRPr="00F85DC1">
        <w:rPr>
          <w:rFonts w:ascii="Arial" w:hAnsi="Arial" w:cs="Arial"/>
          <w:color w:val="000000" w:themeColor="text1"/>
          <w:sz w:val="22"/>
          <w:szCs w:val="22"/>
        </w:rPr>
        <w:t xml:space="preserve"> támogatásra jogosult az a személy, akinek a háztartásában az egy fogyasztási egységre jutó havi jövedelem nem haladja meg az öregségi nyugdíj mindenkori legkisebb összegének 250%-át, és a háztartás tagjai egyikének sincs vagyona. Az egy fogyasztási egységre jutó havi jövedelem megegyezik a háztartás összjövedelmének és a fogyasztási egységek összegének hányadosával. </w:t>
      </w:r>
    </w:p>
    <w:p w:rsidR="002E1750" w:rsidRPr="00F85DC1" w:rsidRDefault="002E1750" w:rsidP="002E1750">
      <w:pPr>
        <w:numPr>
          <w:ilvl w:val="0"/>
          <w:numId w:val="6"/>
        </w:numPr>
        <w:jc w:val="both"/>
        <w:rPr>
          <w:rFonts w:ascii="Arial" w:hAnsi="Arial" w:cs="Arial"/>
          <w:color w:val="000000" w:themeColor="text1"/>
          <w:sz w:val="22"/>
          <w:szCs w:val="22"/>
        </w:rPr>
      </w:pPr>
      <w:r w:rsidRPr="00F85DC1">
        <w:rPr>
          <w:rStyle w:val="section"/>
          <w:rFonts w:ascii="Arial" w:eastAsia="Calibri" w:hAnsi="Arial" w:cs="Arial"/>
          <w:color w:val="000000" w:themeColor="text1"/>
          <w:sz w:val="22"/>
          <w:szCs w:val="22"/>
        </w:rPr>
        <w:t>A lakhatási</w:t>
      </w:r>
      <w:r w:rsidRPr="00F85DC1">
        <w:rPr>
          <w:rFonts w:ascii="Arial" w:hAnsi="Arial" w:cs="Arial"/>
          <w:color w:val="000000" w:themeColor="text1"/>
          <w:sz w:val="22"/>
          <w:szCs w:val="22"/>
        </w:rPr>
        <w:t xml:space="preserve"> támogatás tekintetében fogyasztási egység a háztartás tagjainak a háztartáson belüli fogyasztási szerkezetet kifejező arányszáma, ahol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a) </w:t>
      </w:r>
      <w:r w:rsidRPr="00F85DC1">
        <w:rPr>
          <w:rFonts w:ascii="Arial" w:hAnsi="Arial" w:cs="Arial"/>
          <w:color w:val="000000" w:themeColor="text1"/>
          <w:sz w:val="22"/>
          <w:szCs w:val="22"/>
        </w:rPr>
        <w:t xml:space="preserve">a háztartás első nagykorú tagjának arányszáma 1,0,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b) </w:t>
      </w:r>
      <w:r w:rsidRPr="00F85DC1">
        <w:rPr>
          <w:rFonts w:ascii="Arial" w:hAnsi="Arial" w:cs="Arial"/>
          <w:color w:val="000000" w:themeColor="text1"/>
          <w:sz w:val="22"/>
          <w:szCs w:val="22"/>
        </w:rPr>
        <w:t xml:space="preserve">a háztartás második nagykorú tagjának arányszáma 0,9,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c) </w:t>
      </w:r>
      <w:r w:rsidRPr="00F85DC1">
        <w:rPr>
          <w:rFonts w:ascii="Arial" w:hAnsi="Arial" w:cs="Arial"/>
          <w:color w:val="000000" w:themeColor="text1"/>
          <w:sz w:val="22"/>
          <w:szCs w:val="22"/>
        </w:rPr>
        <w:t xml:space="preserve">a háztartás minden további nagykorú tagjának arányszáma 0,8,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d) </w:t>
      </w:r>
      <w:r w:rsidRPr="00F85DC1">
        <w:rPr>
          <w:rFonts w:ascii="Arial" w:hAnsi="Arial" w:cs="Arial"/>
          <w:color w:val="000000" w:themeColor="text1"/>
          <w:sz w:val="22"/>
          <w:szCs w:val="22"/>
        </w:rPr>
        <w:t xml:space="preserve">a háztartás első és második kiskorú tagjának arányszáma személyenként 0,8,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e) </w:t>
      </w:r>
      <w:r w:rsidRPr="00F85DC1">
        <w:rPr>
          <w:rFonts w:ascii="Arial" w:hAnsi="Arial" w:cs="Arial"/>
          <w:color w:val="000000" w:themeColor="text1"/>
          <w:sz w:val="22"/>
          <w:szCs w:val="22"/>
        </w:rPr>
        <w:t xml:space="preserve">a háztartás minden további kiskorú tagjának arányszáma tagonként 0,7.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(6) Ha a háztartás </w:t>
      </w:r>
    </w:p>
    <w:p w:rsidR="002E1750" w:rsidRPr="00F85DC1" w:rsidRDefault="002E1750" w:rsidP="002E1750">
      <w:pPr>
        <w:jc w:val="both"/>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a) </w:t>
      </w:r>
      <w:hyperlink r:id="rId8" w:anchor="sid1800448" w:history="1">
        <w:r w:rsidRPr="00F85DC1">
          <w:rPr>
            <w:rStyle w:val="Hiperhivatkozs"/>
            <w:rFonts w:ascii="Arial" w:eastAsia="Calibri" w:hAnsi="Arial" w:cs="Arial"/>
            <w:color w:val="000000" w:themeColor="text1"/>
            <w:sz w:val="22"/>
            <w:szCs w:val="22"/>
          </w:rPr>
          <w:t>(4) bekezdés a)</w:t>
        </w:r>
      </w:hyperlink>
      <w:r w:rsidRPr="00F85DC1">
        <w:rPr>
          <w:rFonts w:ascii="Arial" w:hAnsi="Arial" w:cs="Arial"/>
          <w:color w:val="000000" w:themeColor="text1"/>
          <w:sz w:val="22"/>
          <w:szCs w:val="22"/>
        </w:rPr>
        <w:t>-</w:t>
      </w:r>
      <w:hyperlink r:id="rId9" w:anchor="sid1797120" w:history="1">
        <w:r w:rsidRPr="00F85DC1">
          <w:rPr>
            <w:rStyle w:val="Hiperhivatkozs"/>
            <w:rFonts w:ascii="Arial" w:eastAsia="Calibri" w:hAnsi="Arial" w:cs="Arial"/>
            <w:color w:val="000000" w:themeColor="text1"/>
            <w:sz w:val="22"/>
            <w:szCs w:val="22"/>
          </w:rPr>
          <w:t>c) pontja</w:t>
        </w:r>
      </w:hyperlink>
      <w:r w:rsidRPr="00F85DC1">
        <w:rPr>
          <w:rFonts w:ascii="Arial" w:hAnsi="Arial" w:cs="Arial"/>
          <w:color w:val="000000" w:themeColor="text1"/>
          <w:sz w:val="22"/>
          <w:szCs w:val="22"/>
        </w:rPr>
        <w:t xml:space="preserve"> szerinti tagja magasabb összegű családi pótlékban vagy fogyatékossági támogatásban részesül, vagy </w:t>
      </w:r>
    </w:p>
    <w:p w:rsidR="002E1750" w:rsidRPr="00F85DC1" w:rsidRDefault="002E1750" w:rsidP="002E1750">
      <w:pPr>
        <w:jc w:val="both"/>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b) </w:t>
      </w:r>
      <w:hyperlink r:id="rId10" w:anchor="sid1797632" w:history="1">
        <w:r w:rsidRPr="00F85DC1">
          <w:rPr>
            <w:rStyle w:val="Hiperhivatkozs"/>
            <w:rFonts w:ascii="Arial" w:eastAsia="Calibri" w:hAnsi="Arial" w:cs="Arial"/>
            <w:color w:val="000000" w:themeColor="text1"/>
            <w:sz w:val="22"/>
            <w:szCs w:val="22"/>
          </w:rPr>
          <w:t>(4) bekezdés d)</w:t>
        </w:r>
      </w:hyperlink>
      <w:r w:rsidRPr="00F85DC1">
        <w:rPr>
          <w:rFonts w:ascii="Arial" w:hAnsi="Arial" w:cs="Arial"/>
          <w:color w:val="000000" w:themeColor="text1"/>
          <w:sz w:val="22"/>
          <w:szCs w:val="22"/>
        </w:rPr>
        <w:t xml:space="preserve"> vagy </w:t>
      </w:r>
      <w:hyperlink r:id="rId11" w:anchor="sid1798144" w:history="1">
        <w:r w:rsidRPr="00F85DC1">
          <w:rPr>
            <w:rStyle w:val="Hiperhivatkozs"/>
            <w:rFonts w:ascii="Arial" w:eastAsia="Calibri" w:hAnsi="Arial" w:cs="Arial"/>
            <w:color w:val="000000" w:themeColor="text1"/>
            <w:sz w:val="22"/>
            <w:szCs w:val="22"/>
          </w:rPr>
          <w:t>e) pontja</w:t>
        </w:r>
      </w:hyperlink>
      <w:r w:rsidRPr="00F85DC1">
        <w:rPr>
          <w:rFonts w:ascii="Arial" w:hAnsi="Arial" w:cs="Arial"/>
          <w:color w:val="000000" w:themeColor="text1"/>
          <w:sz w:val="22"/>
          <w:szCs w:val="22"/>
        </w:rPr>
        <w:t xml:space="preserve"> szerinti tagjára tekintettel magasabb összegű családi pótlékot folyósítanak, </w:t>
      </w: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a rá tekintettel figyelembe vett arányszám 0,2-del növekszik. </w:t>
      </w: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c) ha a háztartásban gyermekét egyedülállóként nevelő szülő - ideértve a gyámot és a nevelőszülőt - él, a rá tekintettel figyelembe vett arányszám 0,2-del növekszik.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(7)A lakhatási támogatás esetében a lakásfenntartás elismert havi költsége az elismert lakásnagyság és az egy négyzetméterre jutó elismert költség szorzata. Az egy nézetméterre jutó elismert havi költség 450,- Ft.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(8) Az elismert lakásnagyság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a) </w:t>
      </w:r>
      <w:r w:rsidRPr="00F85DC1">
        <w:rPr>
          <w:rFonts w:ascii="Arial" w:hAnsi="Arial" w:cs="Arial"/>
          <w:color w:val="000000" w:themeColor="text1"/>
          <w:sz w:val="22"/>
          <w:szCs w:val="22"/>
        </w:rPr>
        <w:t xml:space="preserve">ha a háztartásban egy személy lakik 35 nm,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b) </w:t>
      </w:r>
      <w:r w:rsidRPr="00F85DC1">
        <w:rPr>
          <w:rFonts w:ascii="Arial" w:hAnsi="Arial" w:cs="Arial"/>
          <w:color w:val="000000" w:themeColor="text1"/>
          <w:sz w:val="22"/>
          <w:szCs w:val="22"/>
        </w:rPr>
        <w:t xml:space="preserve">ha a háztartásban két személy lakik 45 nm,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c) </w:t>
      </w:r>
      <w:r w:rsidRPr="00F85DC1">
        <w:rPr>
          <w:rFonts w:ascii="Arial" w:hAnsi="Arial" w:cs="Arial"/>
          <w:color w:val="000000" w:themeColor="text1"/>
          <w:sz w:val="22"/>
          <w:szCs w:val="22"/>
        </w:rPr>
        <w:t xml:space="preserve">ha a háztartásban három személy lakik 55 nm,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d) </w:t>
      </w:r>
      <w:r w:rsidRPr="00F85DC1">
        <w:rPr>
          <w:rFonts w:ascii="Arial" w:hAnsi="Arial" w:cs="Arial"/>
          <w:color w:val="000000" w:themeColor="text1"/>
          <w:sz w:val="22"/>
          <w:szCs w:val="22"/>
        </w:rPr>
        <w:t xml:space="preserve">ha a háztartásban négy személy lakik 65 nm, </w:t>
      </w:r>
    </w:p>
    <w:p w:rsidR="002E1750" w:rsidRPr="00F85DC1" w:rsidRDefault="002E1750" w:rsidP="002E1750">
      <w:pPr>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e) </w:t>
      </w:r>
      <w:r w:rsidRPr="00F85DC1">
        <w:rPr>
          <w:rFonts w:ascii="Arial" w:hAnsi="Arial" w:cs="Arial"/>
          <w:color w:val="000000" w:themeColor="text1"/>
          <w:sz w:val="22"/>
          <w:szCs w:val="22"/>
        </w:rPr>
        <w:t xml:space="preserve">ha négy személynél több lakik a háztartásban, a </w:t>
      </w:r>
      <w:hyperlink r:id="rId12" w:anchor="sid958208" w:history="1">
        <w:r w:rsidRPr="00F85DC1">
          <w:rPr>
            <w:rStyle w:val="Hiperhivatkozs"/>
            <w:rFonts w:ascii="Arial" w:eastAsia="Calibri" w:hAnsi="Arial" w:cs="Arial"/>
            <w:color w:val="000000" w:themeColor="text1"/>
            <w:sz w:val="22"/>
            <w:szCs w:val="22"/>
          </w:rPr>
          <w:t>d) pontban</w:t>
        </w:r>
      </w:hyperlink>
      <w:r w:rsidRPr="00F85DC1">
        <w:rPr>
          <w:rFonts w:ascii="Arial" w:hAnsi="Arial" w:cs="Arial"/>
          <w:color w:val="000000" w:themeColor="text1"/>
          <w:sz w:val="22"/>
          <w:szCs w:val="22"/>
        </w:rPr>
        <w:t xml:space="preserve"> megjelölt lakásnagyság és minden további személy után 5-5 nm, </w:t>
      </w: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de legfeljebb a jogosult által lakott lakás nagysága.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(9) A lakhatási  támogatás egy hónapra jutó összege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a) </w:t>
      </w:r>
      <w:r w:rsidRPr="00F85DC1">
        <w:rPr>
          <w:rFonts w:ascii="Arial" w:hAnsi="Arial" w:cs="Arial"/>
          <w:color w:val="000000" w:themeColor="text1"/>
          <w:sz w:val="22"/>
          <w:szCs w:val="22"/>
        </w:rPr>
        <w:t xml:space="preserve">a lakásfenntartás elismert havi költségének 30%-a, ha a jogosult háztartásában az egy fogyasztási egységre jutó havi jövedelem nem haladja meg az öregségi nyugdíj mindenkori legkisebb összegének 50%-át, </w:t>
      </w:r>
    </w:p>
    <w:p w:rsidR="002E1750" w:rsidRPr="00F85DC1" w:rsidRDefault="002E1750" w:rsidP="002E1750">
      <w:pPr>
        <w:jc w:val="both"/>
        <w:rPr>
          <w:rFonts w:ascii="Arial" w:hAnsi="Arial" w:cs="Arial"/>
          <w:color w:val="000000" w:themeColor="text1"/>
          <w:sz w:val="22"/>
          <w:szCs w:val="22"/>
        </w:rPr>
      </w:pPr>
      <w:r w:rsidRPr="00F85DC1">
        <w:rPr>
          <w:rStyle w:val="point"/>
          <w:rFonts w:ascii="Arial" w:hAnsi="Arial" w:cs="Arial"/>
          <w:color w:val="000000" w:themeColor="text1"/>
          <w:sz w:val="22"/>
          <w:szCs w:val="22"/>
        </w:rPr>
        <w:t xml:space="preserve">b) </w:t>
      </w:r>
      <w:r w:rsidRPr="00F85DC1">
        <w:rPr>
          <w:rFonts w:ascii="Arial" w:hAnsi="Arial" w:cs="Arial"/>
          <w:color w:val="000000" w:themeColor="text1"/>
          <w:sz w:val="22"/>
          <w:szCs w:val="22"/>
        </w:rPr>
        <w:t xml:space="preserve">a lakásfenntartás elismert havi költségének és a támogatás mértékének (a továbbiakban: TM) szorzata, ha a jogosult háztartásában az egy fogyasztási egységre jutó havi jövedelem az </w:t>
      </w:r>
      <w:hyperlink r:id="rId13" w:anchor="sid960512" w:history="1">
        <w:r w:rsidRPr="00F85DC1">
          <w:rPr>
            <w:rStyle w:val="Hiperhivatkozs"/>
            <w:rFonts w:ascii="Arial" w:eastAsia="Calibri" w:hAnsi="Arial" w:cs="Arial"/>
            <w:color w:val="000000" w:themeColor="text1"/>
            <w:sz w:val="22"/>
            <w:szCs w:val="22"/>
          </w:rPr>
          <w:t>a) pont</w:t>
        </w:r>
      </w:hyperlink>
      <w:r w:rsidRPr="00F85DC1">
        <w:rPr>
          <w:rFonts w:ascii="Arial" w:hAnsi="Arial" w:cs="Arial"/>
          <w:color w:val="000000" w:themeColor="text1"/>
          <w:sz w:val="22"/>
          <w:szCs w:val="22"/>
        </w:rPr>
        <w:t xml:space="preserve"> szerinti mértéket meghaladja,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de nem lehet kevesebb, mint 2500 forint és nem lehet több mint 6.000 forint. A  támogatás összegét 100 forintra kerekítve kell meghatározni.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(10) A  TM kiszámítása a következő módon történik: </w:t>
      </w:r>
    </w:p>
    <w:p w:rsidR="002E1750" w:rsidRPr="00F85DC1" w:rsidRDefault="002E1750" w:rsidP="002E1750">
      <w:pPr>
        <w:rPr>
          <w:rFonts w:ascii="Arial" w:hAnsi="Arial" w:cs="Arial"/>
          <w:color w:val="000000" w:themeColor="text1"/>
          <w:sz w:val="22"/>
          <w:szCs w:val="22"/>
        </w:rPr>
      </w:pPr>
    </w:p>
    <w:tbl>
      <w:tblPr>
        <w:tblW w:w="4200" w:type="dxa"/>
        <w:tblCellSpacing w:w="0" w:type="dxa"/>
        <w:tblCellMar>
          <w:top w:w="60" w:type="dxa"/>
          <w:left w:w="60" w:type="dxa"/>
          <w:bottom w:w="60" w:type="dxa"/>
          <w:right w:w="60" w:type="dxa"/>
        </w:tblCellMar>
        <w:tblLook w:val="0000" w:firstRow="0" w:lastRow="0" w:firstColumn="0" w:lastColumn="0" w:noHBand="0" w:noVBand="0"/>
      </w:tblPr>
      <w:tblGrid>
        <w:gridCol w:w="1218"/>
        <w:gridCol w:w="1722"/>
        <w:gridCol w:w="1260"/>
      </w:tblGrid>
      <w:tr w:rsidR="00F85DC1" w:rsidRPr="00F85DC1" w:rsidTr="009C3877">
        <w:trPr>
          <w:tblCellSpacing w:w="0" w:type="dxa"/>
        </w:trPr>
        <w:tc>
          <w:tcPr>
            <w:tcW w:w="1450" w:type="pct"/>
            <w:vAlign w:val="center"/>
          </w:tcPr>
          <w:p w:rsidR="002E1750" w:rsidRPr="00F85DC1" w:rsidRDefault="002E1750" w:rsidP="009C3877">
            <w:pPr>
              <w:pStyle w:val="NormlWeb"/>
              <w:jc w:val="right"/>
              <w:rPr>
                <w:rFonts w:ascii="Arial" w:hAnsi="Arial" w:cs="Arial"/>
                <w:color w:val="000000" w:themeColor="text1"/>
                <w:sz w:val="22"/>
                <w:szCs w:val="22"/>
              </w:rPr>
            </w:pPr>
            <w:r w:rsidRPr="00F85DC1">
              <w:rPr>
                <w:rFonts w:ascii="Arial" w:hAnsi="Arial" w:cs="Arial"/>
                <w:color w:val="000000" w:themeColor="text1"/>
                <w:sz w:val="22"/>
                <w:szCs w:val="22"/>
              </w:rPr>
              <w:t xml:space="preserve">TM = 0,3 - </w:t>
            </w:r>
          </w:p>
        </w:tc>
        <w:tc>
          <w:tcPr>
            <w:tcW w:w="2050" w:type="pct"/>
            <w:vAlign w:val="center"/>
          </w:tcPr>
          <w:p w:rsidR="002E1750" w:rsidRPr="00F85DC1" w:rsidRDefault="002E1750" w:rsidP="009C3877">
            <w:pPr>
              <w:pStyle w:val="NormlWeb"/>
              <w:jc w:val="center"/>
              <w:rPr>
                <w:rFonts w:ascii="Arial" w:hAnsi="Arial" w:cs="Arial"/>
                <w:color w:val="000000" w:themeColor="text1"/>
                <w:sz w:val="22"/>
                <w:szCs w:val="22"/>
              </w:rPr>
            </w:pPr>
            <w:r w:rsidRPr="00F85DC1">
              <w:rPr>
                <w:rFonts w:ascii="Arial" w:hAnsi="Arial" w:cs="Arial"/>
                <w:color w:val="000000" w:themeColor="text1"/>
                <w:sz w:val="22"/>
                <w:szCs w:val="22"/>
              </w:rPr>
              <w:t xml:space="preserve">J - 0,5 NYM </w:t>
            </w:r>
            <w:r w:rsidRPr="00F85DC1">
              <w:rPr>
                <w:rFonts w:ascii="Arial" w:hAnsi="Arial" w:cs="Arial"/>
                <w:i/>
                <w:iCs/>
                <w:color w:val="000000" w:themeColor="text1"/>
                <w:sz w:val="22"/>
                <w:szCs w:val="22"/>
              </w:rPr>
              <w:t xml:space="preserve">------------------- </w:t>
            </w:r>
            <w:r w:rsidRPr="00F85DC1">
              <w:rPr>
                <w:rFonts w:ascii="Arial" w:hAnsi="Arial" w:cs="Arial"/>
                <w:color w:val="000000" w:themeColor="text1"/>
                <w:sz w:val="22"/>
                <w:szCs w:val="22"/>
              </w:rPr>
              <w:t>NYM</w:t>
            </w:r>
          </w:p>
        </w:tc>
        <w:tc>
          <w:tcPr>
            <w:tcW w:w="1550" w:type="pct"/>
            <w:vAlign w:val="center"/>
          </w:tcPr>
          <w:p w:rsidR="002E1750" w:rsidRPr="00F85DC1" w:rsidRDefault="002E1750" w:rsidP="009C3877">
            <w:pPr>
              <w:rPr>
                <w:rFonts w:ascii="Arial" w:hAnsi="Arial" w:cs="Arial"/>
                <w:color w:val="000000" w:themeColor="text1"/>
                <w:sz w:val="22"/>
                <w:szCs w:val="22"/>
              </w:rPr>
            </w:pPr>
            <w:r w:rsidRPr="00F85DC1">
              <w:rPr>
                <w:rFonts w:ascii="Arial" w:hAnsi="Arial" w:cs="Arial"/>
                <w:color w:val="000000" w:themeColor="text1"/>
                <w:sz w:val="22"/>
                <w:szCs w:val="22"/>
              </w:rPr>
              <w:t>× 0,15,</w:t>
            </w:r>
          </w:p>
        </w:tc>
      </w:tr>
    </w:tbl>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ahol a J a jogosult háztartásában egy fogyasztási egységre jutó havi jövedelmet, az NYM pedig az öregségi nyugdíj mindenkori legkisebb összegét jelöli. A TM-et századra kerekítve kell meghatározni. </w:t>
      </w:r>
    </w:p>
    <w:p w:rsidR="002E1750" w:rsidRPr="00F85DC1" w:rsidRDefault="002E1750" w:rsidP="00812186">
      <w:pPr>
        <w:jc w:val="right"/>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 (11) A lakhatási támogatást egy évre kell megállapítani, ugyanazon lakásra csak egy jogosultnak állapítható meg, függetlenül a lakásban élő személyek és háztartások számától.</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Lakhatási támogatás eljárási rendje, egyéb jogosultsági feltétele</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7. §</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EE32F9">
      <w:pPr>
        <w:pStyle w:val="Listaszerbekezds"/>
        <w:numPr>
          <w:ilvl w:val="1"/>
          <w:numId w:val="7"/>
        </w:numPr>
        <w:tabs>
          <w:tab w:val="clear" w:pos="1485"/>
          <w:tab w:val="num" w:pos="0"/>
        </w:tabs>
        <w:ind w:left="0" w:firstLine="0"/>
        <w:jc w:val="both"/>
        <w:rPr>
          <w:rFonts w:ascii="Arial" w:hAnsi="Arial" w:cs="Arial"/>
          <w:color w:val="000000" w:themeColor="text1"/>
          <w:sz w:val="22"/>
          <w:szCs w:val="22"/>
        </w:rPr>
      </w:pPr>
      <w:r w:rsidRPr="00F85DC1">
        <w:rPr>
          <w:rFonts w:ascii="Arial" w:hAnsi="Arial" w:cs="Arial"/>
          <w:color w:val="000000" w:themeColor="text1"/>
          <w:sz w:val="22"/>
          <w:szCs w:val="22"/>
          <w:vertAlign w:val="superscript"/>
        </w:rPr>
        <w:t>4</w:t>
      </w:r>
      <w:r w:rsidRPr="00F85DC1">
        <w:rPr>
          <w:rFonts w:ascii="Arial" w:hAnsi="Arial" w:cs="Arial"/>
          <w:color w:val="000000" w:themeColor="text1"/>
          <w:sz w:val="22"/>
          <w:szCs w:val="22"/>
        </w:rPr>
        <w:t xml:space="preserve">A rendszeres ellátás iránti kérelmet legkorábban az ellátásra való jogosultság időtartamának lejárta előtti hónap 20-ig lehet benyújtani.  </w:t>
      </w:r>
    </w:p>
    <w:p w:rsidR="002E1750" w:rsidRPr="00F85DC1" w:rsidRDefault="00EE32F9" w:rsidP="00EE32F9">
      <w:pPr>
        <w:tabs>
          <w:tab w:val="num" w:pos="0"/>
          <w:tab w:val="left" w:pos="1426"/>
        </w:tabs>
        <w:jc w:val="both"/>
        <w:rPr>
          <w:rFonts w:ascii="Arial" w:hAnsi="Arial" w:cs="Arial"/>
          <w:color w:val="000000" w:themeColor="text1"/>
          <w:sz w:val="22"/>
          <w:szCs w:val="22"/>
        </w:rPr>
      </w:pPr>
      <w:r w:rsidRPr="00F85DC1">
        <w:rPr>
          <w:rFonts w:ascii="Arial" w:hAnsi="Arial" w:cs="Arial"/>
          <w:color w:val="000000" w:themeColor="text1"/>
          <w:sz w:val="22"/>
          <w:szCs w:val="22"/>
        </w:rPr>
        <w:tab/>
      </w:r>
    </w:p>
    <w:p w:rsidR="002E1750" w:rsidRPr="00F85DC1" w:rsidRDefault="002E1750" w:rsidP="00EE32F9">
      <w:pPr>
        <w:pStyle w:val="Listaszerbekezds"/>
        <w:numPr>
          <w:ilvl w:val="1"/>
          <w:numId w:val="7"/>
        </w:numPr>
        <w:tabs>
          <w:tab w:val="clear" w:pos="1485"/>
          <w:tab w:val="num" w:pos="0"/>
        </w:tabs>
        <w:ind w:left="0" w:firstLine="0"/>
        <w:jc w:val="both"/>
        <w:rPr>
          <w:rFonts w:ascii="Arial" w:hAnsi="Arial" w:cs="Arial"/>
          <w:b/>
          <w:color w:val="000000" w:themeColor="text1"/>
          <w:sz w:val="22"/>
          <w:szCs w:val="22"/>
        </w:rPr>
      </w:pPr>
      <w:r w:rsidRPr="00F85DC1">
        <w:rPr>
          <w:rFonts w:ascii="Arial" w:hAnsi="Arial" w:cs="Arial"/>
          <w:color w:val="000000" w:themeColor="text1"/>
          <w:sz w:val="22"/>
          <w:szCs w:val="22"/>
        </w:rPr>
        <w:t xml:space="preserve">A támogatást az egyéb jogosultsági feltételek fennállásának ellenőrzését, illetve a feltárt rendezetlenségi okok megszüntetését      követő hónaptól lehet megállapítani.  </w:t>
      </w:r>
    </w:p>
    <w:p w:rsidR="002E1750" w:rsidRPr="00F85DC1" w:rsidRDefault="002E1750" w:rsidP="00EE32F9">
      <w:pPr>
        <w:tabs>
          <w:tab w:val="num" w:pos="0"/>
        </w:tabs>
        <w:jc w:val="both"/>
        <w:rPr>
          <w:rFonts w:ascii="Arial" w:hAnsi="Arial" w:cs="Arial"/>
          <w:b/>
          <w:color w:val="000000" w:themeColor="text1"/>
          <w:sz w:val="22"/>
          <w:szCs w:val="22"/>
        </w:rPr>
      </w:pPr>
    </w:p>
    <w:p w:rsidR="002E1750" w:rsidRPr="00F85DC1" w:rsidRDefault="002E1750" w:rsidP="00EE32F9">
      <w:pPr>
        <w:pStyle w:val="Listaszerbekezds"/>
        <w:numPr>
          <w:ilvl w:val="1"/>
          <w:numId w:val="7"/>
        </w:numPr>
        <w:tabs>
          <w:tab w:val="clear" w:pos="1485"/>
          <w:tab w:val="num" w:pos="0"/>
        </w:tabs>
        <w:ind w:left="0" w:firstLine="0"/>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lakhatási támogatásra való jogosultság egyéb feltétele a kérelem benyújtója, illetve az ellátás jogosultja lakókörnyezete rendezettségének biztosítása:   </w:t>
      </w:r>
    </w:p>
    <w:p w:rsidR="002E1750" w:rsidRPr="00F85DC1" w:rsidRDefault="002E1750" w:rsidP="00EE32F9">
      <w:pPr>
        <w:jc w:val="both"/>
        <w:rPr>
          <w:rFonts w:ascii="Arial" w:hAnsi="Arial" w:cs="Arial"/>
          <w:color w:val="000000" w:themeColor="text1"/>
          <w:sz w:val="22"/>
          <w:szCs w:val="22"/>
        </w:rPr>
      </w:pPr>
    </w:p>
    <w:p w:rsidR="002E1750" w:rsidRPr="00F85DC1" w:rsidRDefault="002E1750" w:rsidP="00EE32F9">
      <w:p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w:t>
      </w:r>
      <w:bookmarkStart w:id="1" w:name="old319"/>
      <w:r w:rsidR="006A61F3" w:rsidRPr="00F85DC1">
        <w:rPr>
          <w:rFonts w:ascii="Arial" w:hAnsi="Arial" w:cs="Arial"/>
          <w:color w:val="000000" w:themeColor="text1"/>
          <w:sz w:val="22"/>
          <w:szCs w:val="22"/>
        </w:rPr>
        <w:fldChar w:fldCharType="begin"/>
      </w:r>
      <w:r w:rsidRPr="00F85DC1">
        <w:rPr>
          <w:rFonts w:ascii="Arial" w:hAnsi="Arial" w:cs="Arial"/>
          <w:color w:val="000000" w:themeColor="text1"/>
          <w:sz w:val="22"/>
          <w:szCs w:val="22"/>
        </w:rPr>
        <w:instrText xml:space="preserve"> HYPERLINK "http://www.opten.hu/loadpage.php?dest=OISZ&amp;twhich=221785&amp;srcid=ol9698" \l "old320" </w:instrText>
      </w:r>
      <w:r w:rsidR="006A61F3" w:rsidRPr="00F85DC1">
        <w:rPr>
          <w:rFonts w:ascii="Arial" w:hAnsi="Arial" w:cs="Arial"/>
          <w:color w:val="000000" w:themeColor="text1"/>
          <w:sz w:val="22"/>
          <w:szCs w:val="22"/>
        </w:rPr>
        <w:fldChar w:fldCharType="end"/>
      </w:r>
      <w:bookmarkEnd w:id="1"/>
      <w:r w:rsidRPr="00F85DC1">
        <w:rPr>
          <w:rFonts w:ascii="Arial" w:hAnsi="Arial" w:cs="Arial"/>
          <w:color w:val="000000" w:themeColor="text1"/>
          <w:sz w:val="22"/>
          <w:szCs w:val="22"/>
        </w:rPr>
        <w:t xml:space="preserve"> a lakáshoz tartozó udvar rendben tartása, tisztántartása, különös tekintettel az esetleges ott található szemét és lom eltávolítására,</w:t>
      </w:r>
    </w:p>
    <w:p w:rsidR="002E1750" w:rsidRPr="00F85DC1" w:rsidRDefault="002E1750" w:rsidP="00EE32F9">
      <w:pPr>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b) az ingatlanhoz tartozó kert rendeltetésszerű használata, művelése, gondozása,</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c) az ingatlan előtti járdának (járda hiányában egy méter széles területsávnak) és a csapadékvíz elvezető ároknak tisztántartása, szemét-és gyommentesítése,</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d) az ingatlan területén lévő külső illemhely rendeltetésszerű használata, rendszeres</w:t>
      </w: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takarítása, fertőtlenítése,</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e) az ingatlan rágcsálóktól, kártevőktől való mentesítése,</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f) az általa lakott ingatlanhoz tartozó szeméttároló edény rendeltetésszerű használata,</w:t>
      </w:r>
    </w:p>
    <w:p w:rsidR="002E1750" w:rsidRPr="00F85DC1" w:rsidRDefault="002E1750" w:rsidP="00EE32F9">
      <w:pPr>
        <w:pStyle w:val="NormlWeb"/>
        <w:jc w:val="both"/>
        <w:rPr>
          <w:rFonts w:ascii="Arial" w:hAnsi="Arial" w:cs="Arial"/>
          <w:color w:val="000000" w:themeColor="text1"/>
          <w:sz w:val="22"/>
          <w:szCs w:val="22"/>
        </w:rPr>
      </w:pPr>
      <w:r w:rsidRPr="00F85DC1">
        <w:rPr>
          <w:rFonts w:ascii="Arial" w:hAnsi="Arial" w:cs="Arial"/>
          <w:color w:val="000000" w:themeColor="text1"/>
          <w:sz w:val="22"/>
          <w:szCs w:val="22"/>
        </w:rPr>
        <w:t>g) az ingatlanról a gyalogjárdára és az út fölé hajló ágak nyesése annak érdekében, hogy a biztonságos közlekedés zavartalansága biztosított legyen.</w:t>
      </w: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(4) A kérelmező köteles az (3) bekezdésben felsoroltakat a jogosultság megállapítását követően is megtartani.</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(5) A jogosultság feltételeként az (3) bekezdésben foglaltakat,  a Hangonyi Közös Önkormányzati Hivatal szociális ügyintézője és a képviselő-testület ellenőrzi.</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 xml:space="preserve">(6) Amennyiben az ellenőrzés a rendezettségi feltételek hiányát állapítja meg 15 nap határidővel a kérelem benyújtóját, illetve az ellátás jogosultját felhívja, hogy a hiányosságokat szüntesse meg az elvégzendő tevékenységek konkrét megjelölésével. </w:t>
      </w:r>
    </w:p>
    <w:p w:rsidR="002E1750" w:rsidRPr="00F85DC1" w:rsidRDefault="002E1750" w:rsidP="00EE32F9">
      <w:pPr>
        <w:autoSpaceDE w:val="0"/>
        <w:autoSpaceDN w:val="0"/>
        <w:adjustRightInd w:val="0"/>
        <w:jc w:val="both"/>
        <w:rPr>
          <w:rFonts w:ascii="Arial" w:hAnsi="Arial" w:cs="Arial"/>
          <w:color w:val="000000" w:themeColor="text1"/>
          <w:sz w:val="22"/>
          <w:szCs w:val="22"/>
        </w:rPr>
      </w:pPr>
    </w:p>
    <w:p w:rsidR="002E1750" w:rsidRPr="00F85DC1" w:rsidRDefault="002E1750" w:rsidP="00EE32F9">
      <w:pPr>
        <w:autoSpaceDE w:val="0"/>
        <w:autoSpaceDN w:val="0"/>
        <w:adjustRightInd w:val="0"/>
        <w:jc w:val="both"/>
        <w:rPr>
          <w:rFonts w:ascii="Arial" w:hAnsi="Arial" w:cs="Arial"/>
          <w:color w:val="000000" w:themeColor="text1"/>
          <w:sz w:val="22"/>
          <w:szCs w:val="22"/>
        </w:rPr>
      </w:pPr>
      <w:r w:rsidRPr="00F85DC1">
        <w:rPr>
          <w:rFonts w:ascii="Arial" w:hAnsi="Arial" w:cs="Arial"/>
          <w:color w:val="000000" w:themeColor="text1"/>
          <w:sz w:val="22"/>
          <w:szCs w:val="22"/>
        </w:rPr>
        <w:t>(7)</w:t>
      </w:r>
      <w:r w:rsidRPr="00F85DC1">
        <w:rPr>
          <w:rFonts w:ascii="Arial" w:hAnsi="Arial" w:cs="Arial"/>
          <w:color w:val="000000" w:themeColor="text1"/>
          <w:sz w:val="22"/>
          <w:szCs w:val="22"/>
          <w:vertAlign w:val="superscript"/>
        </w:rPr>
        <w:t> </w:t>
      </w:r>
      <w:r w:rsidRPr="00F85DC1">
        <w:rPr>
          <w:rFonts w:ascii="Arial" w:hAnsi="Arial" w:cs="Arial"/>
          <w:color w:val="000000" w:themeColor="text1"/>
          <w:sz w:val="22"/>
          <w:szCs w:val="22"/>
        </w:rPr>
        <w:t xml:space="preserve">Amennyiben a lakhatási támogatás iránti kérelmet a képviselő-testület a (3) bekezdés szerinti okból elutasítja, vagy a megállapított lakhatási támogatást megszünteti, ugyanazon lakásra vonatkozóan a döntés jogerőre emelkedésétől számított három hónapon belül a háztartás egy tagja sem nyújthat be  lakhatási  támogatás iránti kérelmet.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 xml:space="preserve">Rendkívüli települési  támogatás </w:t>
      </w:r>
    </w:p>
    <w:p w:rsidR="002E1750" w:rsidRPr="00F85DC1" w:rsidRDefault="002E1750" w:rsidP="002E1750">
      <w:pPr>
        <w:numPr>
          <w:ilvl w:val="12"/>
          <w:numId w:val="0"/>
        </w:numPr>
        <w:ind w:left="422" w:hanging="422"/>
        <w:jc w:val="center"/>
        <w:rPr>
          <w:rFonts w:ascii="Arial" w:hAnsi="Arial" w:cs="Arial"/>
          <w:b/>
          <w:color w:val="000000" w:themeColor="text1"/>
          <w:sz w:val="22"/>
          <w:szCs w:val="22"/>
        </w:rPr>
      </w:pPr>
      <w:r w:rsidRPr="00F85DC1">
        <w:rPr>
          <w:rFonts w:ascii="Arial" w:hAnsi="Arial" w:cs="Arial"/>
          <w:b/>
          <w:color w:val="000000" w:themeColor="text1"/>
          <w:sz w:val="22"/>
          <w:szCs w:val="22"/>
        </w:rPr>
        <w:t>8. §</w:t>
      </w:r>
    </w:p>
    <w:p w:rsidR="002E1750" w:rsidRPr="00F85DC1" w:rsidRDefault="002E1750" w:rsidP="002E1750">
      <w:pPr>
        <w:ind w:left="360"/>
        <w:jc w:val="both"/>
        <w:rPr>
          <w:rFonts w:ascii="Arial" w:hAnsi="Arial" w:cs="Arial"/>
          <w:color w:val="000000" w:themeColor="text1"/>
          <w:sz w:val="22"/>
          <w:szCs w:val="22"/>
        </w:rPr>
      </w:pPr>
    </w:p>
    <w:p w:rsidR="002E1750" w:rsidRPr="00F85DC1" w:rsidRDefault="002E1750" w:rsidP="002E1750">
      <w:pPr>
        <w:numPr>
          <w:ilvl w:val="0"/>
          <w:numId w:val="3"/>
        </w:numPr>
        <w:tabs>
          <w:tab w:val="clear" w:pos="720"/>
          <w:tab w:val="num" w:pos="786"/>
        </w:tabs>
        <w:ind w:left="786"/>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képviselő-testület önhibáján kívül, létfenntartását veszélyeztető rendkívül élethelyzetbe került, valamint időszakosan vagy tartósan létfenntartási gonddal küzdő személyek részére rendkívüli települési támogatás állapítható meg feltéve, hogy a kérelmező családjában az egy főre eső jövedelem nem haladja meg az öregségi nyugdíjminimum mindenkori legkisebb összegének 130 %-át. </w:t>
      </w:r>
    </w:p>
    <w:p w:rsidR="002E1750" w:rsidRPr="00F85DC1" w:rsidRDefault="002E1750" w:rsidP="002E1750">
      <w:pPr>
        <w:numPr>
          <w:ilvl w:val="0"/>
          <w:numId w:val="3"/>
        </w:numPr>
        <w:tabs>
          <w:tab w:val="clear" w:pos="720"/>
          <w:tab w:val="num" w:pos="786"/>
        </w:tabs>
        <w:ind w:left="786"/>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rendkívüli települési támogatás különösen az Szt. 45. § (4) bekezdése szerinti indokokra való tekintettel állapítható meg. </w:t>
      </w:r>
    </w:p>
    <w:p w:rsidR="002E1750" w:rsidRPr="00F85DC1" w:rsidRDefault="002E1750" w:rsidP="002E1750">
      <w:pPr>
        <w:numPr>
          <w:ilvl w:val="0"/>
          <w:numId w:val="3"/>
        </w:numPr>
        <w:tabs>
          <w:tab w:val="clear" w:pos="720"/>
          <w:tab w:val="num" w:pos="786"/>
        </w:tabs>
        <w:ind w:left="786"/>
        <w:jc w:val="both"/>
        <w:rPr>
          <w:rFonts w:ascii="Arial" w:hAnsi="Arial" w:cs="Arial"/>
          <w:color w:val="000000" w:themeColor="text1"/>
          <w:sz w:val="22"/>
          <w:szCs w:val="22"/>
        </w:rPr>
      </w:pPr>
      <w:r w:rsidRPr="00F85DC1">
        <w:rPr>
          <w:rFonts w:ascii="Arial" w:hAnsi="Arial" w:cs="Arial"/>
          <w:color w:val="000000" w:themeColor="text1"/>
          <w:sz w:val="22"/>
          <w:szCs w:val="22"/>
        </w:rPr>
        <w:t xml:space="preserve">Az igénylő és a vele közös háztartásban élő családtagjai számára a települési rendkívüli támogatás összege – a temetésre és vis-maior esetre adott támogatás kivételével  - az adott naptári évben nem haladhatja meg az öregségi nyugdíj mindenkori legkisebb összegének 100 %-át. </w:t>
      </w:r>
    </w:p>
    <w:p w:rsidR="002E1750" w:rsidRPr="00F85DC1" w:rsidRDefault="002E1750" w:rsidP="002E1750">
      <w:pPr>
        <w:numPr>
          <w:ilvl w:val="0"/>
          <w:numId w:val="3"/>
        </w:numPr>
        <w:tabs>
          <w:tab w:val="clear" w:pos="720"/>
          <w:tab w:val="num" w:pos="786"/>
        </w:tabs>
        <w:ind w:left="786"/>
        <w:jc w:val="both"/>
        <w:rPr>
          <w:rFonts w:ascii="Arial" w:hAnsi="Arial" w:cs="Arial"/>
          <w:color w:val="000000" w:themeColor="text1"/>
          <w:sz w:val="22"/>
          <w:szCs w:val="22"/>
        </w:rPr>
      </w:pPr>
      <w:r w:rsidRPr="00F85DC1">
        <w:rPr>
          <w:rFonts w:ascii="Arial" w:hAnsi="Arial" w:cs="Arial"/>
          <w:color w:val="000000" w:themeColor="text1"/>
          <w:sz w:val="22"/>
          <w:szCs w:val="22"/>
        </w:rPr>
        <w:t>A települési rendkívüli támogatás iránti kérelemhez mellékelni kell a közös háztartásban élők jövedelemigazolását, és a rendkívüli települési támogatás  indokoltságáról szóló igazolást. Hitelt érdemlő igazolásként fogadható el:</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a) betegség esetén a gyógykezelést alátámasztó háziorvosi, vagy kórházi igazolás, zárójelentés, műtétre történő előjegyzést igazoló irat,</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b) gyógyszersegély esetén gyógyszerköltséget alátámasztó orvosi igazolás, országos egészségbiztosítási pénztár orvosi vénye</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c) elemi kár esetén a helyreállítás költségeiről készítet kimutatás,</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d) lakás állagának megóvása, közműbekötés esetén az illetékes I. fokú építésügyi hatóság igazolása, annak szükségességéről, esetenként az előre látható összegszerűségről</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d) válsághelyzetben lévő várandós anya részére nyújtott segély esetén a terhes gondozásról szóló igazolás</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e) a nevelésbe vett gyermek családjával való kapcsolattartáshoz nyújtott segély esetén a nevelésbe vételt igazoló irat,</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f) a gyermek fogadásának előkészítéséhez nyújtott támogatás esetén a terhesség fennálltát, és a szülés várható időpontját igazoló irat.</w:t>
      </w:r>
    </w:p>
    <w:p w:rsidR="002E1750" w:rsidRPr="00F85DC1" w:rsidRDefault="002E1750" w:rsidP="002E1750">
      <w:pPr>
        <w:pStyle w:val="lista1"/>
        <w:numPr>
          <w:ilvl w:val="0"/>
          <w:numId w:val="0"/>
        </w:numPr>
        <w:tabs>
          <w:tab w:val="left" w:pos="708"/>
        </w:tabs>
        <w:rPr>
          <w:rFonts w:ascii="Arial" w:hAnsi="Arial" w:cs="Arial"/>
          <w:color w:val="000000" w:themeColor="text1"/>
          <w:sz w:val="22"/>
          <w:szCs w:val="22"/>
        </w:rPr>
      </w:pPr>
      <w:r w:rsidRPr="00F85DC1">
        <w:rPr>
          <w:rFonts w:ascii="Arial" w:hAnsi="Arial" w:cs="Arial"/>
          <w:color w:val="000000" w:themeColor="text1"/>
          <w:sz w:val="22"/>
          <w:szCs w:val="22"/>
        </w:rPr>
        <w:t>g)szükség esetén csatolni kell a többletkiadás, illetve a bevételcsökkenés mértékét igazoló számlákat, illetve egyéb iratokat is.</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numPr>
          <w:ilvl w:val="0"/>
          <w:numId w:val="3"/>
        </w:numPr>
        <w:tabs>
          <w:tab w:val="clear" w:pos="720"/>
          <w:tab w:val="num" w:pos="786"/>
        </w:tabs>
        <w:ind w:left="786"/>
        <w:jc w:val="both"/>
        <w:rPr>
          <w:rFonts w:ascii="Arial" w:hAnsi="Arial" w:cs="Arial"/>
          <w:color w:val="000000" w:themeColor="text1"/>
          <w:sz w:val="22"/>
          <w:szCs w:val="22"/>
        </w:rPr>
      </w:pPr>
      <w:r w:rsidRPr="00F85DC1">
        <w:rPr>
          <w:rFonts w:ascii="Arial" w:hAnsi="Arial" w:cs="Arial"/>
          <w:color w:val="000000" w:themeColor="text1"/>
          <w:sz w:val="22"/>
          <w:szCs w:val="22"/>
        </w:rPr>
        <w:t>Rendkívüli vis-maior esetben (súlyos természeti csapás, vagy a települést érintő károk: földrengés, árvíz, belvíz, robbanás, tűzeset, tűzvész) a rendkívüli települési támogatás akkor is megállapítható ha a családban az egy főre eső jövedelem meghaladja a rendeletben előírt jövedelemhatárt.  A rendkívüli vis-maior esetben a döntést hozó megállapíthat a (3) bekezdésben megjelöltnél magasabb összegű - maximum az öregségi nyugdíjminimum mindenkori legkisebb összegének ötszörös mértékű – rendkívüli települési támogatást</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ind w:left="360"/>
        <w:jc w:val="both"/>
        <w:rPr>
          <w:rFonts w:ascii="Arial" w:hAnsi="Arial" w:cs="Arial"/>
          <w:color w:val="000000" w:themeColor="text1"/>
          <w:sz w:val="22"/>
          <w:szCs w:val="22"/>
        </w:rPr>
      </w:pPr>
    </w:p>
    <w:p w:rsidR="002E1750" w:rsidRPr="00F85DC1" w:rsidRDefault="002E1750" w:rsidP="002E1750">
      <w:pPr>
        <w:numPr>
          <w:ilvl w:val="12"/>
          <w:numId w:val="0"/>
        </w:numPr>
        <w:ind w:left="422" w:hanging="422"/>
        <w:jc w:val="center"/>
        <w:rPr>
          <w:rFonts w:ascii="Arial" w:hAnsi="Arial" w:cs="Arial"/>
          <w:b/>
          <w:color w:val="000000" w:themeColor="text1"/>
          <w:sz w:val="22"/>
          <w:szCs w:val="22"/>
        </w:rPr>
      </w:pPr>
      <w:r w:rsidRPr="00F85DC1">
        <w:rPr>
          <w:rFonts w:ascii="Arial" w:hAnsi="Arial" w:cs="Arial"/>
          <w:b/>
          <w:color w:val="000000" w:themeColor="text1"/>
          <w:sz w:val="22"/>
          <w:szCs w:val="22"/>
        </w:rPr>
        <w:t>Temetési támogatás</w:t>
      </w:r>
    </w:p>
    <w:p w:rsidR="002E1750" w:rsidRPr="00F85DC1" w:rsidRDefault="002E1750" w:rsidP="002E1750">
      <w:pPr>
        <w:numPr>
          <w:ilvl w:val="12"/>
          <w:numId w:val="0"/>
        </w:numPr>
        <w:ind w:left="422" w:hanging="422"/>
        <w:jc w:val="center"/>
        <w:rPr>
          <w:rFonts w:ascii="Arial" w:hAnsi="Arial" w:cs="Arial"/>
          <w:b/>
          <w:color w:val="000000" w:themeColor="text1"/>
          <w:sz w:val="22"/>
          <w:szCs w:val="22"/>
        </w:rPr>
      </w:pPr>
      <w:r w:rsidRPr="00F85DC1">
        <w:rPr>
          <w:rFonts w:ascii="Arial" w:hAnsi="Arial" w:cs="Arial"/>
          <w:b/>
          <w:color w:val="000000" w:themeColor="text1"/>
          <w:sz w:val="22"/>
          <w:szCs w:val="22"/>
        </w:rPr>
        <w:t>9. §</w:t>
      </w:r>
    </w:p>
    <w:p w:rsidR="002E1750" w:rsidRPr="00F85DC1" w:rsidRDefault="002E1750" w:rsidP="002E1750">
      <w:pPr>
        <w:numPr>
          <w:ilvl w:val="12"/>
          <w:numId w:val="0"/>
        </w:numPr>
        <w:ind w:left="422" w:hanging="422"/>
        <w:jc w:val="both"/>
        <w:rPr>
          <w:rFonts w:ascii="Arial" w:hAnsi="Arial" w:cs="Arial"/>
          <w:b/>
          <w:color w:val="000000" w:themeColor="text1"/>
          <w:sz w:val="22"/>
          <w:szCs w:val="22"/>
        </w:rPr>
      </w:pPr>
    </w:p>
    <w:p w:rsidR="002E1750" w:rsidRPr="00F85DC1" w:rsidRDefault="002E1750" w:rsidP="002E1750">
      <w:pPr>
        <w:pStyle w:val="Listaszerbekezds"/>
        <w:numPr>
          <w:ilvl w:val="0"/>
          <w:numId w:val="2"/>
        </w:numPr>
        <w:jc w:val="both"/>
        <w:rPr>
          <w:rFonts w:ascii="Arial" w:hAnsi="Arial" w:cs="Arial"/>
          <w:color w:val="000000" w:themeColor="text1"/>
          <w:sz w:val="22"/>
          <w:szCs w:val="22"/>
        </w:rPr>
      </w:pPr>
      <w:r w:rsidRPr="00F85DC1">
        <w:rPr>
          <w:rFonts w:ascii="Arial" w:hAnsi="Arial" w:cs="Arial"/>
          <w:color w:val="000000" w:themeColor="text1"/>
          <w:sz w:val="22"/>
          <w:szCs w:val="22"/>
          <w:vertAlign w:val="superscript"/>
        </w:rPr>
        <w:t xml:space="preserve">8,11 </w:t>
      </w:r>
      <w:r w:rsidRPr="00F85DC1">
        <w:rPr>
          <w:rFonts w:ascii="Arial" w:hAnsi="Arial" w:cs="Arial"/>
          <w:color w:val="000000" w:themeColor="text1"/>
          <w:sz w:val="22"/>
          <w:szCs w:val="22"/>
        </w:rPr>
        <w:t>A polgármester az elhunyt személy eltemettetésének költségeihez való hozzájárulásként temetési támogatást állapíthat meg annak, aki a meghalt személy eltemettetéséről Domaházán gondoskodott, és családjában az egy főre eső jövedelem az öregségi nyugdíj legkisebb összegének 400 %-át nem haladja meg.</w:t>
      </w:r>
    </w:p>
    <w:p w:rsidR="002E1750" w:rsidRPr="00F85DC1" w:rsidRDefault="00FA69E4" w:rsidP="002E1750">
      <w:pPr>
        <w:numPr>
          <w:ilvl w:val="0"/>
          <w:numId w:val="2"/>
        </w:numPr>
        <w:jc w:val="both"/>
        <w:rPr>
          <w:rFonts w:ascii="Arial" w:hAnsi="Arial" w:cs="Arial"/>
          <w:color w:val="000000" w:themeColor="text1"/>
          <w:sz w:val="22"/>
          <w:szCs w:val="22"/>
        </w:rPr>
      </w:pPr>
      <w:r w:rsidRPr="00F85DC1">
        <w:rPr>
          <w:rFonts w:ascii="Arial" w:hAnsi="Arial" w:cs="Arial"/>
          <w:color w:val="000000" w:themeColor="text1"/>
          <w:sz w:val="22"/>
          <w:szCs w:val="22"/>
          <w:vertAlign w:val="superscript"/>
        </w:rPr>
        <w:t xml:space="preserve">12 </w:t>
      </w:r>
      <w:r w:rsidR="002E1750" w:rsidRPr="00F85DC1">
        <w:rPr>
          <w:rFonts w:ascii="Arial" w:hAnsi="Arial" w:cs="Arial"/>
          <w:color w:val="000000" w:themeColor="text1"/>
          <w:sz w:val="22"/>
          <w:szCs w:val="22"/>
        </w:rPr>
        <w:t xml:space="preserve">A temetési költségekhez való hozzájárulásként megállapított temetési támogatás összege: </w:t>
      </w:r>
      <w:r w:rsidRPr="00F85DC1">
        <w:rPr>
          <w:rFonts w:ascii="Arial" w:hAnsi="Arial" w:cs="Arial"/>
          <w:color w:val="000000" w:themeColor="text1"/>
          <w:sz w:val="22"/>
          <w:szCs w:val="22"/>
        </w:rPr>
        <w:t>10</w:t>
      </w:r>
      <w:r w:rsidR="002E1750" w:rsidRPr="00F85DC1">
        <w:rPr>
          <w:rFonts w:ascii="Arial" w:hAnsi="Arial" w:cs="Arial"/>
          <w:color w:val="000000" w:themeColor="text1"/>
          <w:sz w:val="22"/>
          <w:szCs w:val="22"/>
        </w:rPr>
        <w:t>.000,- Ft. A</w:t>
      </w:r>
      <w:r w:rsidR="002E1750" w:rsidRPr="00F85DC1">
        <w:rPr>
          <w:rFonts w:ascii="Arial" w:hAnsi="Arial" w:cs="Arial"/>
          <w:i/>
          <w:color w:val="000000" w:themeColor="text1"/>
          <w:sz w:val="22"/>
          <w:szCs w:val="22"/>
        </w:rPr>
        <w:t xml:space="preserve"> </w:t>
      </w:r>
      <w:r w:rsidR="002E1750" w:rsidRPr="00F85DC1">
        <w:rPr>
          <w:rFonts w:ascii="Arial" w:hAnsi="Arial" w:cs="Arial"/>
          <w:color w:val="000000" w:themeColor="text1"/>
          <w:sz w:val="22"/>
          <w:szCs w:val="22"/>
        </w:rPr>
        <w:t>megállapított segély összegét, vagy a kérelem elutasításának tényét az arról szóló határozat számával együtt a temetési számlára rá kell vezetni és a számlát a kérelmező részére vissza kell adni.</w:t>
      </w:r>
    </w:p>
    <w:p w:rsidR="002E1750" w:rsidRPr="00F85DC1" w:rsidRDefault="002E1750" w:rsidP="002E1750">
      <w:pPr>
        <w:numPr>
          <w:ilvl w:val="0"/>
          <w:numId w:val="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temetési költségekhez való hozzájárulásként temetési támogatást a halálesetet követő 30 napon belül lehet igényelni. A kérelemhez mellékelni kell a közös háztartásban élők jövedelemigazolását, valamint az elhalt halotti anyakönyvi kivonatának és a temetési számlának a másolatát. </w:t>
      </w:r>
    </w:p>
    <w:p w:rsidR="002E1750" w:rsidRPr="00F85DC1" w:rsidRDefault="002E1750" w:rsidP="002E1750">
      <w:pPr>
        <w:numPr>
          <w:ilvl w:val="0"/>
          <w:numId w:val="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A helyben szokásos legalacsonyabb temetési költség  80.000,- Ft. </w:t>
      </w:r>
    </w:p>
    <w:p w:rsidR="002E1750" w:rsidRPr="00F85DC1" w:rsidRDefault="002E1750" w:rsidP="002E1750">
      <w:pPr>
        <w:jc w:val="center"/>
        <w:rPr>
          <w:rFonts w:ascii="Arial" w:hAnsi="Arial" w:cs="Arial"/>
          <w:color w:val="000000" w:themeColor="text1"/>
          <w:sz w:val="22"/>
          <w:szCs w:val="22"/>
          <w:u w:val="single"/>
        </w:rPr>
      </w:pPr>
    </w:p>
    <w:p w:rsidR="002E1750" w:rsidRPr="00F85DC1" w:rsidRDefault="002E1750" w:rsidP="002E1750">
      <w:pPr>
        <w:pStyle w:val="NormlWeb"/>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Tanévkezdéshez kapcsolódó támogatás</w:t>
      </w:r>
      <w:r w:rsidRPr="00F85DC1">
        <w:rPr>
          <w:rFonts w:ascii="Arial" w:hAnsi="Arial" w:cs="Arial"/>
          <w:b/>
          <w:color w:val="000000" w:themeColor="text1"/>
          <w:sz w:val="22"/>
          <w:szCs w:val="22"/>
          <w:vertAlign w:val="superscript"/>
        </w:rPr>
        <w:t>1,5</w:t>
      </w:r>
    </w:p>
    <w:p w:rsidR="002E1750" w:rsidRPr="00F85DC1" w:rsidRDefault="002E1750" w:rsidP="002E1750">
      <w:pPr>
        <w:pStyle w:val="NormlWeb"/>
        <w:jc w:val="center"/>
        <w:rPr>
          <w:rFonts w:ascii="Arial" w:hAnsi="Arial" w:cs="Arial"/>
          <w:b/>
          <w:color w:val="000000" w:themeColor="text1"/>
          <w:sz w:val="22"/>
          <w:szCs w:val="22"/>
        </w:rPr>
      </w:pPr>
      <w:r w:rsidRPr="00F85DC1">
        <w:rPr>
          <w:rFonts w:ascii="Arial" w:hAnsi="Arial" w:cs="Arial"/>
          <w:b/>
          <w:color w:val="000000" w:themeColor="text1"/>
          <w:sz w:val="22"/>
          <w:szCs w:val="22"/>
        </w:rPr>
        <w:t>9/A. §</w:t>
      </w:r>
    </w:p>
    <w:p w:rsidR="002E1750" w:rsidRPr="00F85DC1" w:rsidRDefault="002E1750" w:rsidP="002E1750">
      <w:pPr>
        <w:pStyle w:val="NormlWeb"/>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Időkorúak támogatása</w:t>
      </w:r>
      <w:r w:rsidRPr="00F85DC1">
        <w:rPr>
          <w:rFonts w:ascii="Arial" w:hAnsi="Arial" w:cs="Arial"/>
          <w:b/>
          <w:color w:val="000000" w:themeColor="text1"/>
          <w:sz w:val="22"/>
          <w:szCs w:val="22"/>
          <w:vertAlign w:val="superscript"/>
        </w:rPr>
        <w:t>1,6</w:t>
      </w:r>
    </w:p>
    <w:p w:rsidR="002E1750" w:rsidRPr="00F85DC1" w:rsidRDefault="002E1750" w:rsidP="002E1750">
      <w:pPr>
        <w:pStyle w:val="NormlWeb"/>
        <w:jc w:val="center"/>
        <w:rPr>
          <w:rFonts w:ascii="Arial" w:hAnsi="Arial" w:cs="Arial"/>
          <w:b/>
          <w:color w:val="000000" w:themeColor="text1"/>
          <w:sz w:val="22"/>
          <w:szCs w:val="22"/>
        </w:rPr>
      </w:pPr>
      <w:r w:rsidRPr="00F85DC1">
        <w:rPr>
          <w:rFonts w:ascii="Arial" w:hAnsi="Arial" w:cs="Arial"/>
          <w:b/>
          <w:color w:val="000000" w:themeColor="text1"/>
          <w:sz w:val="22"/>
          <w:szCs w:val="22"/>
        </w:rPr>
        <w:t>9/B</w:t>
      </w:r>
      <w:r w:rsidRPr="00F85DC1">
        <w:rPr>
          <w:rFonts w:ascii="Arial" w:hAnsi="Arial" w:cs="Arial"/>
          <w:color w:val="000000" w:themeColor="text1"/>
          <w:sz w:val="22"/>
          <w:szCs w:val="22"/>
        </w:rPr>
        <w:t>.</w:t>
      </w:r>
      <w:r w:rsidRPr="00F85DC1">
        <w:rPr>
          <w:rFonts w:ascii="Arial" w:hAnsi="Arial" w:cs="Arial"/>
          <w:b/>
          <w:color w:val="000000" w:themeColor="text1"/>
          <w:sz w:val="22"/>
          <w:szCs w:val="22"/>
        </w:rPr>
        <w:t>§</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Karácsonyhoz kapcsolódó támogatás</w:t>
      </w:r>
      <w:r w:rsidRPr="00F85DC1">
        <w:rPr>
          <w:rFonts w:ascii="Arial" w:hAnsi="Arial" w:cs="Arial"/>
          <w:b/>
          <w:color w:val="000000" w:themeColor="text1"/>
          <w:sz w:val="22"/>
          <w:szCs w:val="22"/>
          <w:vertAlign w:val="superscript"/>
        </w:rPr>
        <w:t>1</w:t>
      </w:r>
      <w:r w:rsidR="00F32166">
        <w:rPr>
          <w:rFonts w:ascii="Arial" w:hAnsi="Arial" w:cs="Arial"/>
          <w:b/>
          <w:color w:val="000000" w:themeColor="text1"/>
          <w:sz w:val="22"/>
          <w:szCs w:val="22"/>
          <w:vertAlign w:val="superscript"/>
        </w:rPr>
        <w:t>, 17</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9/C. §</w:t>
      </w:r>
    </w:p>
    <w:p w:rsidR="002E1750" w:rsidRPr="00F85DC1" w:rsidRDefault="002E1750" w:rsidP="002E1750">
      <w:pPr>
        <w:jc w:val="center"/>
        <w:rPr>
          <w:rFonts w:ascii="Arial" w:hAnsi="Arial" w:cs="Arial"/>
          <w:b/>
          <w:color w:val="000000" w:themeColor="text1"/>
          <w:sz w:val="22"/>
          <w:szCs w:val="22"/>
        </w:rPr>
      </w:pPr>
    </w:p>
    <w:p w:rsidR="002E1750" w:rsidRPr="00F85DC1" w:rsidRDefault="002E1750" w:rsidP="002E1750">
      <w:pPr>
        <w:jc w:val="center"/>
        <w:rPr>
          <w:rFonts w:ascii="Arial" w:hAnsi="Arial" w:cs="Arial"/>
          <w:b/>
          <w:color w:val="000000" w:themeColor="text1"/>
          <w:sz w:val="22"/>
          <w:szCs w:val="22"/>
        </w:rPr>
      </w:pP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(1) Karácsonyhoz kapcsolódó támogatásban részesül a településen állandó lakóhellyel rendelkező és a településen működő oktatási intézményben óvodai nevelésben részesülő vagy általános iskolai tanulmányokat folytató alsó tagozatos gyermek törvényes képviselője mikuláscsomag és szaloncukor formájában, akinek háztartásában az egy főre jutó havi jövedelem nem éri el az öregségi nyugdíj mindenkori legkisebb összegének hússzorosát.</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(2) A mikuláscsomag értéke gyermekenként legfeljebb 1.500,- Ft/év.</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(3) A szaloncukor értéke intézményenként legfeljebb 15.000,- Ft/év.</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(4) Karácsonyhoz kapcsolódó támogatásban részesül a településen állandó lakóhellyel rendelkező 65. életévét betöltött személy, akinek a háztartásában az egy főre jutó havi jövedelem nem éri el az öregségi nyugdíj mindenkori legkisebb összegének hússzorosát.</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(5) A (4) bekezdés szerinti támogatás mértéke:</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a) 65. életévét betöltött személy esetén: 40.000,- Ft/év.</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b) 70. életévét betöltött személy esetén 60.000.-Ft/ év.</w:t>
      </w:r>
    </w:p>
    <w:p w:rsidR="00F32166"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c) 80. életévét betöltött személy esetén 80.000.-Ft/ év.</w:t>
      </w:r>
    </w:p>
    <w:p w:rsidR="002E1750" w:rsidRPr="00F32166" w:rsidRDefault="00F32166" w:rsidP="00F32166">
      <w:pPr>
        <w:jc w:val="both"/>
        <w:rPr>
          <w:rFonts w:ascii="Arial" w:hAnsi="Arial" w:cs="Arial"/>
          <w:color w:val="000000" w:themeColor="text1"/>
          <w:sz w:val="22"/>
          <w:szCs w:val="22"/>
        </w:rPr>
      </w:pPr>
      <w:r w:rsidRPr="00F32166">
        <w:rPr>
          <w:rFonts w:ascii="Arial" w:hAnsi="Arial" w:cs="Arial"/>
          <w:color w:val="000000" w:themeColor="text1"/>
          <w:sz w:val="22"/>
          <w:szCs w:val="22"/>
        </w:rPr>
        <w:t>(6) Az (1) és (4) bekezdésben meghatározott jövedelmi viszonyt a támogatás jogosultja írásbeli nyilatkozatával igazolja.</w:t>
      </w:r>
    </w:p>
    <w:p w:rsidR="00F32166" w:rsidRDefault="00F32166" w:rsidP="00F32166">
      <w:pPr>
        <w:pStyle w:val="NormlWeb"/>
        <w:jc w:val="center"/>
        <w:rPr>
          <w:rFonts w:ascii="Arial" w:hAnsi="Arial" w:cs="Arial"/>
          <w:b/>
          <w:color w:val="000000" w:themeColor="text1"/>
          <w:sz w:val="22"/>
          <w:szCs w:val="22"/>
        </w:rPr>
      </w:pPr>
    </w:p>
    <w:p w:rsidR="002E1750" w:rsidRPr="00F85DC1" w:rsidRDefault="002E1750" w:rsidP="00F32166">
      <w:pPr>
        <w:pStyle w:val="NormlWeb"/>
        <w:jc w:val="center"/>
        <w:rPr>
          <w:rFonts w:ascii="Arial" w:hAnsi="Arial" w:cs="Arial"/>
          <w:b/>
          <w:color w:val="000000" w:themeColor="text1"/>
          <w:sz w:val="22"/>
          <w:szCs w:val="22"/>
        </w:rPr>
      </w:pPr>
      <w:r w:rsidRPr="00F85DC1">
        <w:rPr>
          <w:rFonts w:ascii="Arial" w:hAnsi="Arial" w:cs="Arial"/>
          <w:b/>
          <w:color w:val="000000" w:themeColor="text1"/>
          <w:sz w:val="22"/>
          <w:szCs w:val="22"/>
        </w:rPr>
        <w:t>Házasságkötéshez kapcsolódó támogatás</w:t>
      </w:r>
      <w:r w:rsidRPr="00F85DC1">
        <w:rPr>
          <w:rFonts w:ascii="Arial" w:hAnsi="Arial" w:cs="Arial"/>
          <w:b/>
          <w:color w:val="000000" w:themeColor="text1"/>
          <w:sz w:val="22"/>
          <w:szCs w:val="22"/>
          <w:vertAlign w:val="superscript"/>
        </w:rPr>
        <w:t>1</w:t>
      </w:r>
    </w:p>
    <w:p w:rsidR="002E1750" w:rsidRPr="00F85DC1" w:rsidRDefault="002E1750" w:rsidP="002E1750">
      <w:pPr>
        <w:pStyle w:val="NormlWeb"/>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9/D.</w:t>
      </w:r>
      <w:r w:rsidRPr="00F85DC1">
        <w:rPr>
          <w:rFonts w:ascii="Arial" w:hAnsi="Arial" w:cs="Arial"/>
          <w:color w:val="000000" w:themeColor="text1"/>
          <w:sz w:val="22"/>
          <w:szCs w:val="22"/>
        </w:rPr>
        <w:t xml:space="preserve"> </w:t>
      </w:r>
      <w:r w:rsidRPr="00F85DC1">
        <w:rPr>
          <w:rFonts w:ascii="Arial" w:hAnsi="Arial" w:cs="Arial"/>
          <w:b/>
          <w:color w:val="000000" w:themeColor="text1"/>
          <w:sz w:val="22"/>
          <w:szCs w:val="22"/>
        </w:rPr>
        <w:t>§</w:t>
      </w:r>
      <w:r w:rsidRPr="00F85DC1">
        <w:rPr>
          <w:rFonts w:ascii="Arial" w:hAnsi="Arial" w:cs="Arial"/>
          <w:b/>
          <w:color w:val="000000" w:themeColor="text1"/>
          <w:sz w:val="22"/>
          <w:szCs w:val="22"/>
          <w:vertAlign w:val="superscript"/>
        </w:rPr>
        <w:t>10</w:t>
      </w:r>
    </w:p>
    <w:p w:rsidR="002E1750" w:rsidRPr="00F85DC1" w:rsidRDefault="002E1750" w:rsidP="002E1750">
      <w:pPr>
        <w:pStyle w:val="NormlWeb"/>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 xml:space="preserve">Gyermekszületéshez kapcsolódó támogatás     </w:t>
      </w:r>
    </w:p>
    <w:p w:rsidR="002E1750" w:rsidRPr="00F85DC1" w:rsidRDefault="002E1750" w:rsidP="002E1750">
      <w:pPr>
        <w:pStyle w:val="NormlWeb"/>
        <w:jc w:val="center"/>
        <w:rPr>
          <w:rFonts w:ascii="Arial" w:hAnsi="Arial" w:cs="Arial"/>
          <w:b/>
          <w:color w:val="000000" w:themeColor="text1"/>
          <w:sz w:val="22"/>
          <w:szCs w:val="22"/>
          <w:vertAlign w:val="superscript"/>
        </w:rPr>
      </w:pPr>
      <w:r w:rsidRPr="00F85DC1">
        <w:rPr>
          <w:rFonts w:ascii="Arial" w:hAnsi="Arial" w:cs="Arial"/>
          <w:b/>
          <w:color w:val="000000" w:themeColor="text1"/>
          <w:sz w:val="22"/>
          <w:szCs w:val="22"/>
        </w:rPr>
        <w:t>9/E. §</w:t>
      </w:r>
      <w:r w:rsidRPr="00F85DC1">
        <w:rPr>
          <w:rFonts w:ascii="Arial" w:hAnsi="Arial" w:cs="Arial"/>
          <w:b/>
          <w:color w:val="000000" w:themeColor="text1"/>
          <w:sz w:val="22"/>
          <w:szCs w:val="22"/>
          <w:vertAlign w:val="superscript"/>
        </w:rPr>
        <w:t>1,2</w:t>
      </w:r>
    </w:p>
    <w:p w:rsidR="0006438C" w:rsidRPr="00F85DC1" w:rsidRDefault="0006438C" w:rsidP="00183BA7">
      <w:pPr>
        <w:pStyle w:val="NormlWeb"/>
        <w:jc w:val="center"/>
        <w:rPr>
          <w:rFonts w:ascii="Arial" w:hAnsi="Arial" w:cs="Arial"/>
          <w:b/>
          <w:color w:val="000000" w:themeColor="text1"/>
          <w:sz w:val="22"/>
          <w:szCs w:val="22"/>
        </w:rPr>
      </w:pPr>
      <w:r w:rsidRPr="00F85DC1">
        <w:rPr>
          <w:rFonts w:ascii="Arial" w:hAnsi="Arial" w:cs="Arial"/>
          <w:b/>
          <w:color w:val="000000" w:themeColor="text1"/>
          <w:sz w:val="22"/>
          <w:szCs w:val="22"/>
        </w:rPr>
        <w:t>Koronavírushoz kapcsolódó egyszeri támogatás</w:t>
      </w:r>
    </w:p>
    <w:p w:rsidR="00183BA7" w:rsidRPr="00F32166" w:rsidRDefault="00183BA7" w:rsidP="00183BA7">
      <w:pPr>
        <w:pStyle w:val="NormlWeb"/>
        <w:jc w:val="center"/>
        <w:rPr>
          <w:rFonts w:ascii="Arial" w:hAnsi="Arial" w:cs="Arial"/>
          <w:b/>
          <w:color w:val="000000" w:themeColor="text1"/>
          <w:sz w:val="22"/>
          <w:szCs w:val="22"/>
        </w:rPr>
      </w:pPr>
      <w:r w:rsidRPr="00F32166">
        <w:rPr>
          <w:rFonts w:ascii="Arial" w:hAnsi="Arial" w:cs="Arial"/>
          <w:b/>
          <w:color w:val="000000" w:themeColor="text1"/>
          <w:sz w:val="22"/>
          <w:szCs w:val="22"/>
        </w:rPr>
        <w:t>9/F.§</w:t>
      </w:r>
      <w:r w:rsidR="006808C9" w:rsidRPr="00F32166">
        <w:rPr>
          <w:rFonts w:ascii="Arial" w:hAnsi="Arial" w:cs="Arial"/>
          <w:b/>
          <w:color w:val="000000" w:themeColor="text1"/>
          <w:sz w:val="22"/>
          <w:szCs w:val="22"/>
        </w:rPr>
        <w:t xml:space="preserve"> </w:t>
      </w:r>
      <w:r w:rsidR="006808C9" w:rsidRPr="00F32166">
        <w:rPr>
          <w:rFonts w:ascii="Arial" w:hAnsi="Arial" w:cs="Arial"/>
          <w:b/>
          <w:color w:val="000000" w:themeColor="text1"/>
          <w:sz w:val="22"/>
          <w:szCs w:val="22"/>
          <w:vertAlign w:val="superscript"/>
        </w:rPr>
        <w:t>14</w:t>
      </w:r>
      <w:r w:rsidR="00F32166" w:rsidRPr="00F32166">
        <w:rPr>
          <w:rFonts w:ascii="Arial" w:hAnsi="Arial" w:cs="Arial"/>
          <w:b/>
          <w:color w:val="000000" w:themeColor="text1"/>
          <w:sz w:val="22"/>
          <w:szCs w:val="22"/>
          <w:vertAlign w:val="superscript"/>
        </w:rPr>
        <w:t xml:space="preserve">, 18 </w:t>
      </w:r>
    </w:p>
    <w:p w:rsidR="00183BA7" w:rsidRPr="00C3042E" w:rsidRDefault="00183BA7" w:rsidP="00183BA7">
      <w:pPr>
        <w:jc w:val="both"/>
        <w:rPr>
          <w:rFonts w:ascii="Arial" w:hAnsi="Arial" w:cs="Arial"/>
          <w:color w:val="000000" w:themeColor="text1"/>
          <w:sz w:val="22"/>
          <w:szCs w:val="22"/>
          <w:highlight w:val="yellow"/>
        </w:rPr>
      </w:pPr>
    </w:p>
    <w:p w:rsidR="002E1750" w:rsidRPr="00F85DC1" w:rsidRDefault="002E1750" w:rsidP="002E1750">
      <w:pPr>
        <w:jc w:val="center"/>
        <w:rPr>
          <w:rFonts w:ascii="Arial" w:hAnsi="Arial" w:cs="Arial"/>
          <w:color w:val="000000" w:themeColor="text1"/>
          <w:sz w:val="22"/>
          <w:szCs w:val="22"/>
          <w:u w:val="single"/>
        </w:rPr>
      </w:pP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Köztemetés</w:t>
      </w:r>
    </w:p>
    <w:p w:rsidR="002E1750" w:rsidRPr="00F85DC1" w:rsidRDefault="002E1750" w:rsidP="002E1750">
      <w:pPr>
        <w:jc w:val="center"/>
        <w:rPr>
          <w:rFonts w:ascii="Arial" w:hAnsi="Arial" w:cs="Arial"/>
          <w:b/>
          <w:color w:val="000000" w:themeColor="text1"/>
          <w:sz w:val="22"/>
          <w:szCs w:val="22"/>
        </w:rPr>
      </w:pPr>
      <w:r w:rsidRPr="00F85DC1">
        <w:rPr>
          <w:rFonts w:ascii="Arial" w:hAnsi="Arial" w:cs="Arial"/>
          <w:b/>
          <w:color w:val="000000" w:themeColor="text1"/>
          <w:sz w:val="22"/>
          <w:szCs w:val="22"/>
        </w:rPr>
        <w:t>10. §</w:t>
      </w:r>
    </w:p>
    <w:p w:rsidR="002E1750" w:rsidRPr="00F85DC1" w:rsidRDefault="002E1750" w:rsidP="002E1750">
      <w:pPr>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Domaháza Község Önkormányzatának Képviselő-testülete a köztemetést az Szt. 48. §-ában megfogalmazottak szerint biztosítja.</w:t>
      </w:r>
    </w:p>
    <w:p w:rsidR="002E1750" w:rsidRPr="00F85DC1" w:rsidRDefault="002E1750" w:rsidP="002E1750">
      <w:pPr>
        <w:numPr>
          <w:ilvl w:val="12"/>
          <w:numId w:val="0"/>
        </w:numPr>
        <w:ind w:left="422" w:hanging="422"/>
        <w:jc w:val="both"/>
        <w:rPr>
          <w:rFonts w:ascii="Arial" w:hAnsi="Arial" w:cs="Arial"/>
          <w:b/>
          <w:color w:val="000000" w:themeColor="text1"/>
          <w:sz w:val="22"/>
          <w:szCs w:val="22"/>
        </w:rPr>
      </w:pPr>
    </w:p>
    <w:p w:rsidR="002E1750" w:rsidRPr="00F85DC1" w:rsidRDefault="002E1750" w:rsidP="002E1750">
      <w:pPr>
        <w:jc w:val="center"/>
        <w:rPr>
          <w:rFonts w:ascii="Arial" w:hAnsi="Arial" w:cs="Arial"/>
          <w:color w:val="000000" w:themeColor="text1"/>
          <w:sz w:val="22"/>
          <w:szCs w:val="22"/>
        </w:rPr>
      </w:pPr>
    </w:p>
    <w:p w:rsidR="002E1750" w:rsidRPr="00F85DC1" w:rsidRDefault="002E1750" w:rsidP="002E1750">
      <w:pPr>
        <w:jc w:val="center"/>
        <w:rPr>
          <w:rFonts w:ascii="Arial" w:hAnsi="Arial" w:cs="Arial"/>
          <w:b/>
          <w:bCs/>
          <w:color w:val="000000" w:themeColor="text1"/>
          <w:sz w:val="22"/>
          <w:szCs w:val="22"/>
        </w:rPr>
      </w:pPr>
      <w:r w:rsidRPr="00F85DC1">
        <w:rPr>
          <w:rFonts w:ascii="Arial" w:hAnsi="Arial" w:cs="Arial"/>
          <w:b/>
          <w:bCs/>
          <w:color w:val="000000" w:themeColor="text1"/>
          <w:sz w:val="22"/>
          <w:szCs w:val="22"/>
        </w:rPr>
        <w:t>Személyes gondoskodást nyújtó szociális szolgáltatások</w:t>
      </w:r>
    </w:p>
    <w:p w:rsidR="002E1750" w:rsidRPr="00F85DC1" w:rsidRDefault="002E1750" w:rsidP="002E1750">
      <w:pPr>
        <w:pStyle w:val="Cmsor7"/>
        <w:jc w:val="center"/>
        <w:rPr>
          <w:rFonts w:ascii="Arial" w:hAnsi="Arial" w:cs="Arial"/>
          <w:b/>
          <w:color w:val="000000" w:themeColor="text1"/>
          <w:sz w:val="22"/>
          <w:szCs w:val="22"/>
        </w:rPr>
      </w:pPr>
      <w:r w:rsidRPr="00F85DC1">
        <w:rPr>
          <w:rFonts w:ascii="Arial" w:hAnsi="Arial" w:cs="Arial"/>
          <w:b/>
          <w:color w:val="000000" w:themeColor="text1"/>
          <w:sz w:val="22"/>
          <w:szCs w:val="22"/>
        </w:rPr>
        <w:t>A szolgáltatások formái</w:t>
      </w:r>
    </w:p>
    <w:p w:rsidR="002E1750" w:rsidRPr="00F85DC1" w:rsidRDefault="002E1750" w:rsidP="002E1750">
      <w:pPr>
        <w:jc w:val="center"/>
        <w:rPr>
          <w:rFonts w:ascii="Arial" w:hAnsi="Arial" w:cs="Arial"/>
          <w:b/>
          <w:bCs/>
          <w:color w:val="000000" w:themeColor="text1"/>
          <w:sz w:val="22"/>
          <w:szCs w:val="22"/>
        </w:rPr>
      </w:pPr>
      <w:r w:rsidRPr="00F85DC1">
        <w:rPr>
          <w:rFonts w:ascii="Arial" w:hAnsi="Arial" w:cs="Arial"/>
          <w:b/>
          <w:bCs/>
          <w:color w:val="000000" w:themeColor="text1"/>
          <w:sz w:val="22"/>
          <w:szCs w:val="22"/>
        </w:rPr>
        <w:t>11.  §</w:t>
      </w:r>
    </w:p>
    <w:p w:rsidR="002E1750" w:rsidRPr="00F85DC1" w:rsidRDefault="002E1750" w:rsidP="002E1750">
      <w:pPr>
        <w:ind w:left="360" w:hanging="360"/>
        <w:jc w:val="both"/>
        <w:rPr>
          <w:rFonts w:ascii="Arial" w:hAnsi="Arial" w:cs="Arial"/>
          <w:color w:val="000000" w:themeColor="text1"/>
          <w:sz w:val="22"/>
          <w:szCs w:val="22"/>
        </w:rPr>
      </w:pPr>
    </w:p>
    <w:p w:rsidR="002E1750" w:rsidRPr="00F85DC1" w:rsidRDefault="002E1750" w:rsidP="002E1750">
      <w:pPr>
        <w:jc w:val="both"/>
        <w:rPr>
          <w:rFonts w:ascii="Arial" w:hAnsi="Arial" w:cs="Arial"/>
          <w:color w:val="000000" w:themeColor="text1"/>
          <w:sz w:val="22"/>
          <w:szCs w:val="22"/>
        </w:rPr>
      </w:pPr>
      <w:r w:rsidRPr="00F85DC1">
        <w:rPr>
          <w:rFonts w:ascii="Arial" w:hAnsi="Arial" w:cs="Arial"/>
          <w:color w:val="000000" w:themeColor="text1"/>
          <w:sz w:val="22"/>
          <w:szCs w:val="22"/>
        </w:rPr>
        <w:t>Az Szt.-ben felsorolt szociális alapszolgáltatást az Ózd Kistérség Többcélú Társulás által fenntartott intézmények útján biztosítja az önkormányzat.</w:t>
      </w:r>
    </w:p>
    <w:p w:rsidR="002E1750" w:rsidRPr="00F85DC1" w:rsidRDefault="002E1750" w:rsidP="002E1750">
      <w:pPr>
        <w:ind w:left="360" w:hanging="360"/>
        <w:jc w:val="both"/>
        <w:rPr>
          <w:rFonts w:ascii="Arial" w:hAnsi="Arial" w:cs="Arial"/>
          <w:color w:val="000000" w:themeColor="text1"/>
          <w:sz w:val="22"/>
          <w:szCs w:val="22"/>
        </w:rPr>
      </w:pPr>
    </w:p>
    <w:p w:rsidR="002E1750" w:rsidRPr="00F85DC1" w:rsidRDefault="002E1750" w:rsidP="002E1750">
      <w:pPr>
        <w:pStyle w:val="Szvegtrzs"/>
        <w:ind w:left="360" w:hanging="360"/>
        <w:jc w:val="center"/>
        <w:rPr>
          <w:rFonts w:ascii="Arial" w:hAnsi="Arial" w:cs="Arial"/>
          <w:b/>
          <w:color w:val="000000" w:themeColor="text1"/>
          <w:sz w:val="22"/>
          <w:szCs w:val="22"/>
        </w:rPr>
      </w:pPr>
      <w:r w:rsidRPr="00F85DC1">
        <w:rPr>
          <w:rFonts w:ascii="Arial" w:hAnsi="Arial" w:cs="Arial"/>
          <w:b/>
          <w:color w:val="000000" w:themeColor="text1"/>
          <w:sz w:val="22"/>
          <w:szCs w:val="22"/>
        </w:rPr>
        <w:t xml:space="preserve">Záró rendelkezések </w:t>
      </w:r>
    </w:p>
    <w:p w:rsidR="002E1750" w:rsidRPr="00F85DC1" w:rsidRDefault="002E1750" w:rsidP="002E1750">
      <w:pPr>
        <w:pStyle w:val="Szvegtrzs"/>
        <w:ind w:left="360" w:hanging="360"/>
        <w:jc w:val="center"/>
        <w:rPr>
          <w:rFonts w:ascii="Arial" w:hAnsi="Arial" w:cs="Arial"/>
          <w:b/>
          <w:color w:val="000000" w:themeColor="text1"/>
          <w:sz w:val="22"/>
          <w:szCs w:val="22"/>
        </w:rPr>
      </w:pPr>
      <w:r w:rsidRPr="00F85DC1">
        <w:rPr>
          <w:rFonts w:ascii="Arial" w:hAnsi="Arial" w:cs="Arial"/>
          <w:b/>
          <w:color w:val="000000" w:themeColor="text1"/>
          <w:sz w:val="22"/>
          <w:szCs w:val="22"/>
        </w:rPr>
        <w:t>12.§</w:t>
      </w:r>
    </w:p>
    <w:p w:rsidR="002E1750" w:rsidRPr="00F85DC1" w:rsidRDefault="002E1750" w:rsidP="002E1750">
      <w:pPr>
        <w:pStyle w:val="Szvegtrzs"/>
        <w:ind w:left="360" w:hanging="360"/>
        <w:jc w:val="center"/>
        <w:rPr>
          <w:rFonts w:ascii="Arial" w:hAnsi="Arial" w:cs="Arial"/>
          <w:b/>
          <w:color w:val="000000" w:themeColor="text1"/>
          <w:sz w:val="22"/>
          <w:szCs w:val="22"/>
        </w:rPr>
      </w:pPr>
    </w:p>
    <w:p w:rsidR="002E1750" w:rsidRPr="00F85DC1" w:rsidRDefault="002E1750" w:rsidP="002E1750">
      <w:pPr>
        <w:pStyle w:val="Szvegtrzs"/>
        <w:numPr>
          <w:ilvl w:val="0"/>
          <w:numId w:val="9"/>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Jelen rendelet 2015. március 1-ével lép hatályba. </w:t>
      </w:r>
    </w:p>
    <w:p w:rsidR="002E1750" w:rsidRPr="00F85DC1" w:rsidRDefault="002E1750" w:rsidP="002E1750">
      <w:pPr>
        <w:pStyle w:val="Szvegtrzs"/>
        <w:numPr>
          <w:ilvl w:val="0"/>
          <w:numId w:val="9"/>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Hatályát veszti  Domaháza Község Önkormányzat Képviselő-testület 7/2011. (III.24.) önkormányzati rendelet a szociális igazgatásról és szociális ellátásokról szóló törvény helyi végrehajtásáról. </w:t>
      </w:r>
    </w:p>
    <w:p w:rsidR="002E1750" w:rsidRPr="00F85DC1" w:rsidRDefault="002E1750" w:rsidP="002E1750">
      <w:pPr>
        <w:pStyle w:val="Szvegtrzs"/>
        <w:jc w:val="both"/>
        <w:rPr>
          <w:rFonts w:ascii="Arial" w:hAnsi="Arial" w:cs="Arial"/>
          <w:color w:val="000000" w:themeColor="text1"/>
          <w:sz w:val="22"/>
          <w:szCs w:val="22"/>
        </w:rPr>
      </w:pPr>
    </w:p>
    <w:p w:rsidR="002E1750" w:rsidRPr="00F85DC1" w:rsidRDefault="002E1750" w:rsidP="002E1750">
      <w:pPr>
        <w:pStyle w:val="Szvegtrzs"/>
        <w:spacing w:after="0"/>
        <w:jc w:val="both"/>
        <w:rPr>
          <w:rFonts w:ascii="Arial" w:hAnsi="Arial" w:cs="Arial"/>
          <w:color w:val="000000" w:themeColor="text1"/>
          <w:sz w:val="22"/>
          <w:szCs w:val="22"/>
        </w:rPr>
      </w:pPr>
    </w:p>
    <w:p w:rsidR="002E1750" w:rsidRPr="00F85DC1" w:rsidRDefault="002E1750" w:rsidP="002E1750">
      <w:pPr>
        <w:pStyle w:val="Szvegtrzs"/>
        <w:spacing w:after="0"/>
        <w:ind w:firstLine="708"/>
        <w:jc w:val="both"/>
        <w:rPr>
          <w:rFonts w:ascii="Arial" w:hAnsi="Arial" w:cs="Arial"/>
          <w:b/>
          <w:color w:val="000000" w:themeColor="text1"/>
          <w:sz w:val="22"/>
          <w:szCs w:val="22"/>
        </w:rPr>
      </w:pPr>
      <w:r w:rsidRPr="00F85DC1">
        <w:rPr>
          <w:rFonts w:ascii="Arial" w:hAnsi="Arial" w:cs="Arial"/>
          <w:b/>
          <w:color w:val="000000" w:themeColor="text1"/>
          <w:sz w:val="22"/>
          <w:szCs w:val="22"/>
        </w:rPr>
        <w:t xml:space="preserve">Elek István </w:t>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t xml:space="preserve">Henyecz Sándorné </w:t>
      </w:r>
    </w:p>
    <w:p w:rsidR="002E1750" w:rsidRPr="00F85DC1" w:rsidRDefault="002E1750" w:rsidP="002E1750">
      <w:pPr>
        <w:pStyle w:val="Szvegtrzs"/>
        <w:spacing w:after="0"/>
        <w:ind w:firstLine="708"/>
        <w:jc w:val="both"/>
        <w:rPr>
          <w:rFonts w:ascii="Arial" w:hAnsi="Arial" w:cs="Arial"/>
          <w:b/>
          <w:color w:val="000000" w:themeColor="text1"/>
          <w:sz w:val="22"/>
          <w:szCs w:val="22"/>
        </w:rPr>
      </w:pPr>
      <w:r w:rsidRPr="00F85DC1">
        <w:rPr>
          <w:rFonts w:ascii="Arial" w:hAnsi="Arial" w:cs="Arial"/>
          <w:b/>
          <w:color w:val="000000" w:themeColor="text1"/>
          <w:sz w:val="22"/>
          <w:szCs w:val="22"/>
        </w:rPr>
        <w:t>polgármester</w:t>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r>
      <w:r w:rsidRPr="00F85DC1">
        <w:rPr>
          <w:rFonts w:ascii="Arial" w:hAnsi="Arial" w:cs="Arial"/>
          <w:b/>
          <w:color w:val="000000" w:themeColor="text1"/>
          <w:sz w:val="22"/>
          <w:szCs w:val="22"/>
        </w:rPr>
        <w:tab/>
        <w:t xml:space="preserve">jegyző </w:t>
      </w:r>
    </w:p>
    <w:p w:rsidR="002E1750" w:rsidRPr="00F85DC1" w:rsidRDefault="002E1750" w:rsidP="002E1750">
      <w:pPr>
        <w:jc w:val="both"/>
        <w:rPr>
          <w:rFonts w:ascii="Arial" w:hAnsi="Arial" w:cs="Arial"/>
          <w:b/>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 xml:space="preserve">Jelen rendelet 2015. február 13-án kihirdetésre került.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t>Henyecz Sándorné</w:t>
      </w:r>
    </w:p>
    <w:p w:rsidR="002E1750" w:rsidRPr="00F85DC1" w:rsidRDefault="002E1750" w:rsidP="002E1750">
      <w:pPr>
        <w:rPr>
          <w:rFonts w:ascii="Arial" w:hAnsi="Arial" w:cs="Arial"/>
          <w:color w:val="000000" w:themeColor="text1"/>
          <w:sz w:val="22"/>
          <w:szCs w:val="22"/>
        </w:rPr>
      </w:pP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r>
      <w:r w:rsidRPr="00F85DC1">
        <w:rPr>
          <w:rFonts w:ascii="Arial" w:hAnsi="Arial" w:cs="Arial"/>
          <w:color w:val="000000" w:themeColor="text1"/>
          <w:sz w:val="22"/>
          <w:szCs w:val="22"/>
        </w:rPr>
        <w:tab/>
        <w:t xml:space="preserve">jegyző </w:t>
      </w:r>
    </w:p>
    <w:p w:rsidR="002E1750" w:rsidRPr="00F85DC1" w:rsidRDefault="002E1750" w:rsidP="002E1750">
      <w:pPr>
        <w:rPr>
          <w:rFonts w:ascii="Arial" w:hAnsi="Arial" w:cs="Arial"/>
          <w:color w:val="000000" w:themeColor="text1"/>
          <w:sz w:val="22"/>
          <w:szCs w:val="22"/>
        </w:rPr>
      </w:pP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és kiegészítette a 7/2015. (IX.24.) önkormányzati rendelet a 2/2015. (II.13.) önkormányzati rendelete a települési támogatásról és az egyéb szociális ellátásokról módosításáról. Hatályos: 2015. szept. 24.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a Domaháza Község Önkormányzat Képviselő-testület 9/2015. (XI.27.) önkormányzati rendelete a  2/2015. (II.13.) önkormányzati rendelete a települési támogatásról és az egyéb szociális ellátásokról  módosításáról. Hatályos 2015. nov. 27.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Hatályon kívül helyezte a Domaháza Község Önkormányzat Képviselő-testület  5/2016. (II.12.) önkormányzati rendelet a 2/2015. (II.13.) önkormányzati rendelete a települési támogatásról és az egyéb szociális ellátásokról módosításáról. Hatályos: 2016. febr. 12.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Domaháza Község Önkormányzat Képviselő-testület  10/2016. (IVIII.26.) önkormányzati rendelet a 2/2015. (II.13.) önkormányzati rendelete a települési támogatásról és az egyéb szociális ellátásokról módosításáról. Hatályos: 2016. aug. 26.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Hatályon kívül helyezte  Domaháza Község Önkormányzat Képviselő-testület  10/2016. (IVIII.26.) önkormányzati rendelet a 2/2015. (II.13.) önkormányzati rendelete a települési támogatásról és az egyéb szociális ellátásokról módosításáról. Hatályos: 2016. aug. 26.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Hatályon kívül helyezte  Domaháza Község Önkormányzat Képviselő-testület  10/2016. (IVIII.26.) önkormányzati rendelet a 2/2015. (II.13.) önkormányzati rendelete a települési támogatásról és az egyéb szociális ellátásokról módosításáról. Hatályos: 2016. aug. 26.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Módosította  Domaháza Község Önkormányzat Képviselő-testület  10/2016. (IVIII.26.) önkormányzati rendelet a 2/2015. (II.13.) önkormányzati rendelete a települési támogatásról és az egyéb szociális ellátásokról módosításáról. Hatályos: 2016. aug. 26.</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Domaháza Község Önkormányzat Képviselő-testület  8/2017. (IVI.23.) önkormányzati rendelet a 2/2015. (II.13.) önkormányzati rendelete a települési támogatásról és az egyéb szociális ellátásokról módosításáról. Hatályos: 2017. jún.23.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Domaháza Község Önkormányzat Képviselő-testület  13/2017. (XII.12.) önkormányzati rendelet a 2/2015. (II.13.) önkormányzati rendelete a települési támogatásról és az egyéb szociális ellátásokról módosításáról. Hatályos: 2017. dec.12.  </w:t>
      </w:r>
    </w:p>
    <w:p w:rsidR="002E1750" w:rsidRPr="00F85DC1" w:rsidRDefault="002E1750"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Hatályon kívül helyezte  Domaháza Község Önkormányzat Képviselő-testület  9/2018. (IX.28.) önkormányzati rendelet a 2/2015. (II.13.) önkormányzati rendelete a települési támogatásról és az egyéb szociális ellátásokról módosításáról. Hatályos: 2018.szept. 28.  </w:t>
      </w:r>
    </w:p>
    <w:p w:rsidR="003630C8" w:rsidRPr="00F85DC1" w:rsidRDefault="003630C8" w:rsidP="003630C8">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Domaháza Község Önkormányzat Képviselő-testület  </w:t>
      </w:r>
      <w:r w:rsidR="002D4F9F" w:rsidRPr="00F85DC1">
        <w:rPr>
          <w:rFonts w:ascii="Arial" w:hAnsi="Arial" w:cs="Arial"/>
          <w:color w:val="000000" w:themeColor="text1"/>
          <w:sz w:val="22"/>
          <w:szCs w:val="22"/>
        </w:rPr>
        <w:t>10</w:t>
      </w:r>
      <w:r w:rsidRPr="00F85DC1">
        <w:rPr>
          <w:rFonts w:ascii="Arial" w:hAnsi="Arial" w:cs="Arial"/>
          <w:color w:val="000000" w:themeColor="text1"/>
          <w:sz w:val="22"/>
          <w:szCs w:val="22"/>
        </w:rPr>
        <w:t xml:space="preserve">/2018. (XI.30.) önkormányzati rendelet a 2/2015. (II.13.) önkormányzati rendelete a települési támogatásról és az egyéb szociális ellátásokról módosításáról. Hatályos: 2018.nov. 30.   </w:t>
      </w:r>
    </w:p>
    <w:p w:rsidR="003630C8" w:rsidRPr="00F85DC1" w:rsidRDefault="003630C8"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 xml:space="preserve">Módosította  Domaháza Község Önkormányzat Képviselő-testület  </w:t>
      </w:r>
      <w:r w:rsidR="002D4F9F" w:rsidRPr="00F85DC1">
        <w:rPr>
          <w:rFonts w:ascii="Arial" w:hAnsi="Arial" w:cs="Arial"/>
          <w:color w:val="000000" w:themeColor="text1"/>
          <w:sz w:val="22"/>
          <w:szCs w:val="22"/>
        </w:rPr>
        <w:t>10</w:t>
      </w:r>
      <w:r w:rsidRPr="00F85DC1">
        <w:rPr>
          <w:rFonts w:ascii="Arial" w:hAnsi="Arial" w:cs="Arial"/>
          <w:color w:val="000000" w:themeColor="text1"/>
          <w:sz w:val="22"/>
          <w:szCs w:val="22"/>
        </w:rPr>
        <w:t>/2018. (XI.30.) önkormányzati rendelet a 2/2015. (II.13.) önkormányzati rendelete a települési támogatásról és az egyéb szociális ellátásokról módosítás</w:t>
      </w:r>
      <w:r w:rsidR="00585BCA" w:rsidRPr="00F85DC1">
        <w:rPr>
          <w:rFonts w:ascii="Arial" w:hAnsi="Arial" w:cs="Arial"/>
          <w:color w:val="000000" w:themeColor="text1"/>
          <w:sz w:val="22"/>
          <w:szCs w:val="22"/>
        </w:rPr>
        <w:t>áról. Hatályos: 2018.nov. 30.</w:t>
      </w:r>
    </w:p>
    <w:p w:rsidR="00585BCA" w:rsidRPr="00F85DC1" w:rsidRDefault="00585BCA" w:rsidP="002E1750">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Módosította Domaháza Község Önkormányzat Képviselő-testület 10/2019. (XI.22.) önkormányzati rendelet 2/2015. (II.13.) önkormányzata a települési támogatásról és az egyéb szociális ellátásokról módosításáról. Hatályos: 2019.11.22.</w:t>
      </w:r>
    </w:p>
    <w:p w:rsidR="002E1750" w:rsidRDefault="00BB60C4" w:rsidP="00BB60C4">
      <w:pPr>
        <w:pStyle w:val="Listaszerbekezds"/>
        <w:numPr>
          <w:ilvl w:val="0"/>
          <w:numId w:val="12"/>
        </w:numPr>
        <w:jc w:val="both"/>
        <w:rPr>
          <w:rFonts w:ascii="Arial" w:hAnsi="Arial" w:cs="Arial"/>
          <w:color w:val="000000" w:themeColor="text1"/>
          <w:sz w:val="22"/>
          <w:szCs w:val="22"/>
        </w:rPr>
      </w:pPr>
      <w:r w:rsidRPr="00F85DC1">
        <w:rPr>
          <w:rFonts w:ascii="Arial" w:hAnsi="Arial" w:cs="Arial"/>
          <w:color w:val="000000" w:themeColor="text1"/>
          <w:sz w:val="22"/>
          <w:szCs w:val="22"/>
        </w:rPr>
        <w:t>Módosította Domaháza Község Polgármesterének 4/2020. (IV.15.) önkormányzati rendelete a települési támogatásról és az egyéb szociális ellátásokról szóló 2/2015. (II. 13.) önkormányzati rendelet módosításáról. Hatályos: 2020.04.15.</w:t>
      </w:r>
    </w:p>
    <w:p w:rsidR="00DF710A" w:rsidRDefault="00DF710A" w:rsidP="00BB60C4">
      <w:pPr>
        <w:pStyle w:val="Listaszerbekezds"/>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Hatályon kívül helyezte: a 4/2021. (III.11.) önkormányzati rendelet 1. §. Hatálytalan: 2021. március 12-től.</w:t>
      </w:r>
    </w:p>
    <w:p w:rsidR="00F32166" w:rsidRDefault="00DD3B19" w:rsidP="00BB60C4">
      <w:pPr>
        <w:pStyle w:val="Listaszerbekezds"/>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Módosította: az 5/2021. (III.25</w:t>
      </w:r>
      <w:r w:rsidR="00F32166">
        <w:rPr>
          <w:rFonts w:ascii="Arial" w:hAnsi="Arial" w:cs="Arial"/>
          <w:color w:val="000000" w:themeColor="text1"/>
          <w:sz w:val="22"/>
          <w:szCs w:val="22"/>
        </w:rPr>
        <w:t xml:space="preserve">.) önkormányzati rendelet </w:t>
      </w:r>
      <w:r>
        <w:rPr>
          <w:rFonts w:ascii="Arial" w:hAnsi="Arial" w:cs="Arial"/>
          <w:color w:val="000000" w:themeColor="text1"/>
          <w:sz w:val="22"/>
          <w:szCs w:val="22"/>
        </w:rPr>
        <w:t>1. §. Hatályos: 2021. március 26-tó</w:t>
      </w:r>
      <w:r w:rsidR="00F32166">
        <w:rPr>
          <w:rFonts w:ascii="Arial" w:hAnsi="Arial" w:cs="Arial"/>
          <w:color w:val="000000" w:themeColor="text1"/>
          <w:sz w:val="22"/>
          <w:szCs w:val="22"/>
        </w:rPr>
        <w:t>l.</w:t>
      </w:r>
    </w:p>
    <w:p w:rsidR="00F32166" w:rsidRDefault="00DD3B19" w:rsidP="00F32166">
      <w:pPr>
        <w:pStyle w:val="Listaszerbekezds"/>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Módosította: az 5/2021. (III.25</w:t>
      </w:r>
      <w:r w:rsidR="00F32166">
        <w:rPr>
          <w:rFonts w:ascii="Arial" w:hAnsi="Arial" w:cs="Arial"/>
          <w:color w:val="000000" w:themeColor="text1"/>
          <w:sz w:val="22"/>
          <w:szCs w:val="22"/>
        </w:rPr>
        <w:t xml:space="preserve">.) önkormányzati rendelet </w:t>
      </w:r>
      <w:r>
        <w:rPr>
          <w:rFonts w:ascii="Arial" w:hAnsi="Arial" w:cs="Arial"/>
          <w:color w:val="000000" w:themeColor="text1"/>
          <w:sz w:val="22"/>
          <w:szCs w:val="22"/>
        </w:rPr>
        <w:t>2. §. Hatályos: 2021. március 26-tó</w:t>
      </w:r>
      <w:r w:rsidR="00F32166">
        <w:rPr>
          <w:rFonts w:ascii="Arial" w:hAnsi="Arial" w:cs="Arial"/>
          <w:color w:val="000000" w:themeColor="text1"/>
          <w:sz w:val="22"/>
          <w:szCs w:val="22"/>
        </w:rPr>
        <w:t>l.</w:t>
      </w:r>
    </w:p>
    <w:p w:rsidR="00F32166" w:rsidRDefault="00F32166" w:rsidP="00F32166">
      <w:pPr>
        <w:pStyle w:val="Listaszerbekezds"/>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Hatályon kí</w:t>
      </w:r>
      <w:r w:rsidR="00DD3B19">
        <w:rPr>
          <w:rFonts w:ascii="Arial" w:hAnsi="Arial" w:cs="Arial"/>
          <w:color w:val="000000" w:themeColor="text1"/>
          <w:sz w:val="22"/>
          <w:szCs w:val="22"/>
        </w:rPr>
        <w:t>vül helyezte: az 5/2021. (III.25</w:t>
      </w:r>
      <w:r>
        <w:rPr>
          <w:rFonts w:ascii="Arial" w:hAnsi="Arial" w:cs="Arial"/>
          <w:color w:val="000000" w:themeColor="text1"/>
          <w:sz w:val="22"/>
          <w:szCs w:val="22"/>
        </w:rPr>
        <w:t xml:space="preserve">.) önkormányzati rendelet 3. </w:t>
      </w:r>
      <w:r w:rsidR="00DD3B19">
        <w:rPr>
          <w:rFonts w:ascii="Arial" w:hAnsi="Arial" w:cs="Arial"/>
          <w:color w:val="000000" w:themeColor="text1"/>
          <w:sz w:val="22"/>
          <w:szCs w:val="22"/>
        </w:rPr>
        <w:t>§. Hatálytalan: 2021. március 26-tó</w:t>
      </w:r>
      <w:bookmarkStart w:id="2" w:name="_GoBack"/>
      <w:bookmarkEnd w:id="2"/>
      <w:r>
        <w:rPr>
          <w:rFonts w:ascii="Arial" w:hAnsi="Arial" w:cs="Arial"/>
          <w:color w:val="000000" w:themeColor="text1"/>
          <w:sz w:val="22"/>
          <w:szCs w:val="22"/>
        </w:rPr>
        <w:t>l.</w:t>
      </w:r>
    </w:p>
    <w:p w:rsidR="00F32166" w:rsidRPr="00F32166" w:rsidRDefault="00F32166" w:rsidP="00F32166">
      <w:pPr>
        <w:ind w:left="142"/>
        <w:jc w:val="both"/>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E1750" w:rsidRPr="00F85DC1" w:rsidRDefault="002E1750" w:rsidP="002E1750">
      <w:pPr>
        <w:rPr>
          <w:rFonts w:ascii="Arial" w:hAnsi="Arial" w:cs="Arial"/>
          <w:color w:val="000000" w:themeColor="text1"/>
          <w:sz w:val="22"/>
          <w:szCs w:val="22"/>
        </w:rPr>
      </w:pPr>
    </w:p>
    <w:p w:rsidR="002C4188" w:rsidRPr="00F85DC1" w:rsidRDefault="002C4188">
      <w:pPr>
        <w:rPr>
          <w:rFonts w:ascii="Arial" w:hAnsi="Arial" w:cs="Arial"/>
          <w:color w:val="000000" w:themeColor="text1"/>
          <w:sz w:val="22"/>
          <w:szCs w:val="22"/>
        </w:rPr>
      </w:pPr>
    </w:p>
    <w:sectPr w:rsidR="002C4188" w:rsidRPr="00F85DC1" w:rsidSect="00FC146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A96" w:rsidRDefault="00257A96" w:rsidP="00031DE1">
      <w:r>
        <w:separator/>
      </w:r>
    </w:p>
  </w:endnote>
  <w:endnote w:type="continuationSeparator" w:id="0">
    <w:p w:rsidR="00257A96" w:rsidRDefault="00257A96" w:rsidP="0003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D" w:rsidRDefault="006A61F3" w:rsidP="002B5359">
    <w:pPr>
      <w:pStyle w:val="llb"/>
      <w:framePr w:wrap="around" w:vAnchor="text" w:hAnchor="margin" w:xAlign="right" w:y="1"/>
      <w:rPr>
        <w:rStyle w:val="Oldalszm"/>
      </w:rPr>
    </w:pPr>
    <w:r>
      <w:rPr>
        <w:rStyle w:val="Oldalszm"/>
      </w:rPr>
      <w:fldChar w:fldCharType="begin"/>
    </w:r>
    <w:r w:rsidR="003630C8">
      <w:rPr>
        <w:rStyle w:val="Oldalszm"/>
      </w:rPr>
      <w:instrText xml:space="preserve">PAGE  </w:instrText>
    </w:r>
    <w:r>
      <w:rPr>
        <w:rStyle w:val="Oldalszm"/>
      </w:rPr>
      <w:fldChar w:fldCharType="end"/>
    </w:r>
  </w:p>
  <w:p w:rsidR="00D1010D" w:rsidRDefault="00257A96" w:rsidP="003856A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D" w:rsidRDefault="006A61F3" w:rsidP="002B5359">
    <w:pPr>
      <w:pStyle w:val="llb"/>
      <w:framePr w:wrap="around" w:vAnchor="text" w:hAnchor="margin" w:xAlign="right" w:y="1"/>
      <w:rPr>
        <w:rStyle w:val="Oldalszm"/>
      </w:rPr>
    </w:pPr>
    <w:r>
      <w:rPr>
        <w:rStyle w:val="Oldalszm"/>
      </w:rPr>
      <w:fldChar w:fldCharType="begin"/>
    </w:r>
    <w:r w:rsidR="003630C8">
      <w:rPr>
        <w:rStyle w:val="Oldalszm"/>
      </w:rPr>
      <w:instrText xml:space="preserve">PAGE  </w:instrText>
    </w:r>
    <w:r>
      <w:rPr>
        <w:rStyle w:val="Oldalszm"/>
      </w:rPr>
      <w:fldChar w:fldCharType="separate"/>
    </w:r>
    <w:r w:rsidR="00257A96">
      <w:rPr>
        <w:rStyle w:val="Oldalszm"/>
        <w:noProof/>
      </w:rPr>
      <w:t>1</w:t>
    </w:r>
    <w:r>
      <w:rPr>
        <w:rStyle w:val="Oldalszm"/>
      </w:rPr>
      <w:fldChar w:fldCharType="end"/>
    </w:r>
  </w:p>
  <w:p w:rsidR="00D1010D" w:rsidRDefault="00257A96" w:rsidP="003856A1">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A96" w:rsidRDefault="00257A96" w:rsidP="00031DE1">
      <w:r>
        <w:separator/>
      </w:r>
    </w:p>
  </w:footnote>
  <w:footnote w:type="continuationSeparator" w:id="0">
    <w:p w:rsidR="00257A96" w:rsidRDefault="00257A96" w:rsidP="00031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7FD8"/>
    <w:multiLevelType w:val="hybridMultilevel"/>
    <w:tmpl w:val="C1648C68"/>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
    <w:nsid w:val="176A75F4"/>
    <w:multiLevelType w:val="hybridMultilevel"/>
    <w:tmpl w:val="D5E66A7C"/>
    <w:lvl w:ilvl="0" w:tplc="040E0017">
      <w:start w:val="1"/>
      <w:numFmt w:val="lowerLetter"/>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2">
    <w:nsid w:val="1A29492E"/>
    <w:multiLevelType w:val="hybridMultilevel"/>
    <w:tmpl w:val="AD80B834"/>
    <w:lvl w:ilvl="0" w:tplc="9DF8C31A">
      <w:start w:val="1"/>
      <w:numFmt w:val="decimal"/>
      <w:lvlText w:val="(%1)"/>
      <w:lvlJc w:val="left"/>
      <w:pPr>
        <w:tabs>
          <w:tab w:val="num" w:pos="720"/>
        </w:tabs>
        <w:ind w:left="720" w:hanging="360"/>
      </w:pPr>
      <w:rPr>
        <w:rFonts w:cs="Times New Roman" w:hint="default"/>
      </w:rPr>
    </w:lvl>
    <w:lvl w:ilvl="1" w:tplc="3118DBFC">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1B803D31"/>
    <w:multiLevelType w:val="hybridMultilevel"/>
    <w:tmpl w:val="E0B413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2546BA7"/>
    <w:multiLevelType w:val="hybridMultilevel"/>
    <w:tmpl w:val="696A78A8"/>
    <w:lvl w:ilvl="0" w:tplc="75549AF0">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FB24337"/>
    <w:multiLevelType w:val="hybridMultilevel"/>
    <w:tmpl w:val="097E9006"/>
    <w:lvl w:ilvl="0" w:tplc="9DF8C31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56C759A5"/>
    <w:multiLevelType w:val="hybridMultilevel"/>
    <w:tmpl w:val="944A53F2"/>
    <w:lvl w:ilvl="0" w:tplc="AA58A50E">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8AB555A"/>
    <w:multiLevelType w:val="singleLevel"/>
    <w:tmpl w:val="A8148112"/>
    <w:lvl w:ilvl="0">
      <w:start w:val="1"/>
      <w:numFmt w:val="decimal"/>
      <w:pStyle w:val="lista1"/>
      <w:lvlText w:val="%1."/>
      <w:lvlJc w:val="left"/>
      <w:pPr>
        <w:tabs>
          <w:tab w:val="num" w:pos="454"/>
        </w:tabs>
        <w:ind w:left="454" w:hanging="454"/>
      </w:pPr>
      <w:rPr>
        <w:rFonts w:ascii="Times New Roman" w:eastAsia="Times New Roman" w:hAnsi="Times New Roman" w:cs="Times New Roman"/>
      </w:rPr>
    </w:lvl>
  </w:abstractNum>
  <w:abstractNum w:abstractNumId="8">
    <w:nsid w:val="599A35C5"/>
    <w:multiLevelType w:val="hybridMultilevel"/>
    <w:tmpl w:val="BB763A12"/>
    <w:lvl w:ilvl="0" w:tplc="958457DA">
      <w:start w:val="1"/>
      <w:numFmt w:val="decimal"/>
      <w:lvlText w:val="(%1)"/>
      <w:lvlJc w:val="left"/>
      <w:pPr>
        <w:tabs>
          <w:tab w:val="num" w:pos="915"/>
        </w:tabs>
        <w:ind w:left="915" w:hanging="555"/>
      </w:pPr>
      <w:rPr>
        <w:rFonts w:eastAsia="Calibri"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689D2F53"/>
    <w:multiLevelType w:val="hybridMultilevel"/>
    <w:tmpl w:val="1BB0AEEE"/>
    <w:lvl w:ilvl="0" w:tplc="2912FEE4">
      <w:start w:val="1"/>
      <w:numFmt w:val="lowerLetter"/>
      <w:lvlText w:val="%1)"/>
      <w:lvlJc w:val="left"/>
      <w:pPr>
        <w:tabs>
          <w:tab w:val="num" w:pos="735"/>
        </w:tabs>
        <w:ind w:left="735" w:hanging="375"/>
      </w:pPr>
      <w:rPr>
        <w:rFonts w:hint="default"/>
      </w:rPr>
    </w:lvl>
    <w:lvl w:ilvl="1" w:tplc="73BEC0C2">
      <w:start w:val="1"/>
      <w:numFmt w:val="decimal"/>
      <w:lvlText w:val="(%2)"/>
      <w:lvlJc w:val="left"/>
      <w:pPr>
        <w:tabs>
          <w:tab w:val="num" w:pos="1485"/>
        </w:tabs>
        <w:ind w:left="1485" w:hanging="4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4635099"/>
    <w:multiLevelType w:val="hybridMultilevel"/>
    <w:tmpl w:val="86D04BB0"/>
    <w:lvl w:ilvl="0" w:tplc="8AB4A85E">
      <w:start w:val="1"/>
      <w:numFmt w:val="decimal"/>
      <w:lvlText w:val="(%1)"/>
      <w:lvlJc w:val="left"/>
      <w:pPr>
        <w:tabs>
          <w:tab w:val="num" w:pos="375"/>
        </w:tabs>
        <w:ind w:left="37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78BE61B9"/>
    <w:multiLevelType w:val="hybridMultilevel"/>
    <w:tmpl w:val="D8363534"/>
    <w:lvl w:ilvl="0" w:tplc="45C05C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B176C68"/>
    <w:multiLevelType w:val="hybridMultilevel"/>
    <w:tmpl w:val="46B89732"/>
    <w:lvl w:ilvl="0" w:tplc="9DF8C31A">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2"/>
  </w:num>
  <w:num w:numId="3">
    <w:abstractNumId w:val="2"/>
  </w:num>
  <w:num w:numId="4">
    <w:abstractNumId w:val="7"/>
    <w:lvlOverride w:ilvl="0">
      <w:startOverride w:val="1"/>
    </w:lvlOverride>
  </w:num>
  <w:num w:numId="5">
    <w:abstractNumId w:val="10"/>
  </w:num>
  <w:num w:numId="6">
    <w:abstractNumId w:val="8"/>
  </w:num>
  <w:num w:numId="7">
    <w:abstractNumId w:val="9"/>
  </w:num>
  <w:num w:numId="8">
    <w:abstractNumId w:val="1"/>
  </w:num>
  <w:num w:numId="9">
    <w:abstractNumId w:val="11"/>
  </w:num>
  <w:num w:numId="10">
    <w:abstractNumId w:val="3"/>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50"/>
    <w:rsid w:val="00031DE1"/>
    <w:rsid w:val="000632A9"/>
    <w:rsid w:val="0006438C"/>
    <w:rsid w:val="000B2F0F"/>
    <w:rsid w:val="00161DE3"/>
    <w:rsid w:val="001705E0"/>
    <w:rsid w:val="00183BA7"/>
    <w:rsid w:val="001F72F6"/>
    <w:rsid w:val="00224177"/>
    <w:rsid w:val="00257A96"/>
    <w:rsid w:val="002764A4"/>
    <w:rsid w:val="002C4188"/>
    <w:rsid w:val="002D4F9F"/>
    <w:rsid w:val="002E1750"/>
    <w:rsid w:val="003630C8"/>
    <w:rsid w:val="003F2708"/>
    <w:rsid w:val="004666B1"/>
    <w:rsid w:val="00585BCA"/>
    <w:rsid w:val="005A2489"/>
    <w:rsid w:val="006665B7"/>
    <w:rsid w:val="006808C9"/>
    <w:rsid w:val="006A61F3"/>
    <w:rsid w:val="00812186"/>
    <w:rsid w:val="00814155"/>
    <w:rsid w:val="0081751A"/>
    <w:rsid w:val="0087292C"/>
    <w:rsid w:val="008845BB"/>
    <w:rsid w:val="0090291E"/>
    <w:rsid w:val="00925C41"/>
    <w:rsid w:val="00A71891"/>
    <w:rsid w:val="00A820D2"/>
    <w:rsid w:val="00AF54C3"/>
    <w:rsid w:val="00AF6CD6"/>
    <w:rsid w:val="00BA4DEE"/>
    <w:rsid w:val="00BB60C4"/>
    <w:rsid w:val="00C3042E"/>
    <w:rsid w:val="00C56519"/>
    <w:rsid w:val="00CA6B33"/>
    <w:rsid w:val="00DA0CE2"/>
    <w:rsid w:val="00DD3B19"/>
    <w:rsid w:val="00DF710A"/>
    <w:rsid w:val="00E35F1C"/>
    <w:rsid w:val="00E54BBB"/>
    <w:rsid w:val="00EE32F9"/>
    <w:rsid w:val="00EE369D"/>
    <w:rsid w:val="00F32166"/>
    <w:rsid w:val="00F85DC1"/>
    <w:rsid w:val="00FA69E4"/>
    <w:rsid w:val="00FE53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1750"/>
    <w:pPr>
      <w:jc w:val="left"/>
    </w:pPr>
    <w:rPr>
      <w:rFonts w:ascii="Times New Roman" w:eastAsia="Times New Roman" w:hAnsi="Times New Roman" w:cs="Times New Roman"/>
      <w:sz w:val="24"/>
      <w:szCs w:val="24"/>
      <w:lang w:eastAsia="hu-HU"/>
    </w:rPr>
  </w:style>
  <w:style w:type="paragraph" w:styleId="Cmsor7">
    <w:name w:val="heading 7"/>
    <w:basedOn w:val="Norml"/>
    <w:next w:val="Norml"/>
    <w:link w:val="Cmsor7Char"/>
    <w:qFormat/>
    <w:rsid w:val="002E1750"/>
    <w:pPr>
      <w:spacing w:before="240" w:after="60"/>
      <w:outlineLvl w:val="6"/>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7Char">
    <w:name w:val="Címsor 7 Char"/>
    <w:basedOn w:val="Bekezdsalapbettpusa"/>
    <w:link w:val="Cmsor7"/>
    <w:rsid w:val="002E1750"/>
    <w:rPr>
      <w:rFonts w:ascii="Times New Roman" w:eastAsia="Calibri" w:hAnsi="Times New Roman" w:cs="Times New Roman"/>
      <w:sz w:val="24"/>
      <w:szCs w:val="24"/>
      <w:lang w:eastAsia="hu-HU"/>
    </w:rPr>
  </w:style>
  <w:style w:type="character" w:customStyle="1" w:styleId="SzvegtrzsChar">
    <w:name w:val="Szövegtörzs Char"/>
    <w:basedOn w:val="Bekezdsalapbettpusa"/>
    <w:link w:val="Szvegtrzs"/>
    <w:locked/>
    <w:rsid w:val="002E1750"/>
    <w:rPr>
      <w:sz w:val="24"/>
      <w:szCs w:val="24"/>
    </w:rPr>
  </w:style>
  <w:style w:type="paragraph" w:styleId="Szvegtrzs">
    <w:name w:val="Body Text"/>
    <w:basedOn w:val="Norml"/>
    <w:link w:val="SzvegtrzsChar"/>
    <w:rsid w:val="002E1750"/>
    <w:pPr>
      <w:spacing w:after="120"/>
    </w:pPr>
    <w:rPr>
      <w:rFonts w:asciiTheme="minorHAnsi" w:eastAsiaTheme="minorHAnsi" w:hAnsiTheme="minorHAnsi" w:cstheme="minorBidi"/>
      <w:lang w:eastAsia="en-US"/>
    </w:rPr>
  </w:style>
  <w:style w:type="character" w:customStyle="1" w:styleId="SzvegtrzsChar1">
    <w:name w:val="Szövegtörzs Char1"/>
    <w:basedOn w:val="Bekezdsalapbettpusa"/>
    <w:uiPriority w:val="99"/>
    <w:semiHidden/>
    <w:rsid w:val="002E1750"/>
    <w:rPr>
      <w:rFonts w:ascii="Times New Roman" w:eastAsia="Times New Roman" w:hAnsi="Times New Roman" w:cs="Times New Roman"/>
      <w:sz w:val="24"/>
      <w:szCs w:val="24"/>
      <w:lang w:eastAsia="hu-HU"/>
    </w:rPr>
  </w:style>
  <w:style w:type="paragraph" w:customStyle="1" w:styleId="lista1">
    <w:name w:val="lista1"/>
    <w:basedOn w:val="Norml"/>
    <w:rsid w:val="002E1750"/>
    <w:pPr>
      <w:numPr>
        <w:numId w:val="4"/>
      </w:numPr>
      <w:jc w:val="both"/>
      <w:outlineLvl w:val="2"/>
    </w:pPr>
    <w:rPr>
      <w:rFonts w:eastAsia="Calibri"/>
      <w:szCs w:val="20"/>
    </w:rPr>
  </w:style>
  <w:style w:type="character" w:customStyle="1" w:styleId="section">
    <w:name w:val="section"/>
    <w:basedOn w:val="Bekezdsalapbettpusa"/>
    <w:rsid w:val="002E1750"/>
  </w:style>
  <w:style w:type="character" w:styleId="Hiperhivatkozs">
    <w:name w:val="Hyperlink"/>
    <w:basedOn w:val="Bekezdsalapbettpusa"/>
    <w:rsid w:val="002E1750"/>
    <w:rPr>
      <w:color w:val="0000FF"/>
      <w:u w:val="single"/>
    </w:rPr>
  </w:style>
  <w:style w:type="character" w:customStyle="1" w:styleId="point">
    <w:name w:val="point"/>
    <w:basedOn w:val="Bekezdsalapbettpusa"/>
    <w:rsid w:val="002E1750"/>
  </w:style>
  <w:style w:type="paragraph" w:styleId="NormlWeb">
    <w:name w:val="Normal (Web)"/>
    <w:basedOn w:val="Norml"/>
    <w:rsid w:val="002E1750"/>
    <w:pPr>
      <w:spacing w:before="100" w:beforeAutospacing="1" w:after="100" w:afterAutospacing="1"/>
    </w:pPr>
  </w:style>
  <w:style w:type="paragraph" w:styleId="llb">
    <w:name w:val="footer"/>
    <w:basedOn w:val="Norml"/>
    <w:link w:val="llbChar"/>
    <w:rsid w:val="002E1750"/>
    <w:pPr>
      <w:tabs>
        <w:tab w:val="center" w:pos="4536"/>
        <w:tab w:val="right" w:pos="9072"/>
      </w:tabs>
    </w:pPr>
  </w:style>
  <w:style w:type="character" w:customStyle="1" w:styleId="llbChar">
    <w:name w:val="Élőláb Char"/>
    <w:basedOn w:val="Bekezdsalapbettpusa"/>
    <w:link w:val="llb"/>
    <w:rsid w:val="002E1750"/>
    <w:rPr>
      <w:rFonts w:ascii="Times New Roman" w:eastAsia="Times New Roman" w:hAnsi="Times New Roman" w:cs="Times New Roman"/>
      <w:sz w:val="24"/>
      <w:szCs w:val="24"/>
      <w:lang w:eastAsia="hu-HU"/>
    </w:rPr>
  </w:style>
  <w:style w:type="character" w:styleId="Oldalszm">
    <w:name w:val="page number"/>
    <w:basedOn w:val="Bekezdsalapbettpusa"/>
    <w:rsid w:val="002E1750"/>
  </w:style>
  <w:style w:type="paragraph" w:styleId="Listaszerbekezds">
    <w:name w:val="List Paragraph"/>
    <w:basedOn w:val="Norml"/>
    <w:uiPriority w:val="34"/>
    <w:qFormat/>
    <w:rsid w:val="002E1750"/>
    <w:pPr>
      <w:ind w:left="720"/>
      <w:contextualSpacing/>
    </w:pPr>
  </w:style>
  <w:style w:type="paragraph" w:styleId="Buborkszveg">
    <w:name w:val="Balloon Text"/>
    <w:basedOn w:val="Norml"/>
    <w:link w:val="BuborkszvegChar"/>
    <w:uiPriority w:val="99"/>
    <w:semiHidden/>
    <w:unhideWhenUsed/>
    <w:rsid w:val="00F85DC1"/>
    <w:rPr>
      <w:rFonts w:ascii="Tahoma" w:hAnsi="Tahoma" w:cs="Tahoma"/>
      <w:sz w:val="16"/>
      <w:szCs w:val="16"/>
    </w:rPr>
  </w:style>
  <w:style w:type="character" w:customStyle="1" w:styleId="BuborkszvegChar">
    <w:name w:val="Buborékszöveg Char"/>
    <w:basedOn w:val="Bekezdsalapbettpusa"/>
    <w:link w:val="Buborkszveg"/>
    <w:uiPriority w:val="99"/>
    <w:semiHidden/>
    <w:rsid w:val="00F85DC1"/>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1750"/>
    <w:pPr>
      <w:jc w:val="left"/>
    </w:pPr>
    <w:rPr>
      <w:rFonts w:ascii="Times New Roman" w:eastAsia="Times New Roman" w:hAnsi="Times New Roman" w:cs="Times New Roman"/>
      <w:sz w:val="24"/>
      <w:szCs w:val="24"/>
      <w:lang w:eastAsia="hu-HU"/>
    </w:rPr>
  </w:style>
  <w:style w:type="paragraph" w:styleId="Cmsor7">
    <w:name w:val="heading 7"/>
    <w:basedOn w:val="Norml"/>
    <w:next w:val="Norml"/>
    <w:link w:val="Cmsor7Char"/>
    <w:qFormat/>
    <w:rsid w:val="002E1750"/>
    <w:pPr>
      <w:spacing w:before="240" w:after="60"/>
      <w:outlineLvl w:val="6"/>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7Char">
    <w:name w:val="Címsor 7 Char"/>
    <w:basedOn w:val="Bekezdsalapbettpusa"/>
    <w:link w:val="Cmsor7"/>
    <w:rsid w:val="002E1750"/>
    <w:rPr>
      <w:rFonts w:ascii="Times New Roman" w:eastAsia="Calibri" w:hAnsi="Times New Roman" w:cs="Times New Roman"/>
      <w:sz w:val="24"/>
      <w:szCs w:val="24"/>
      <w:lang w:eastAsia="hu-HU"/>
    </w:rPr>
  </w:style>
  <w:style w:type="character" w:customStyle="1" w:styleId="SzvegtrzsChar">
    <w:name w:val="Szövegtörzs Char"/>
    <w:basedOn w:val="Bekezdsalapbettpusa"/>
    <w:link w:val="Szvegtrzs"/>
    <w:locked/>
    <w:rsid w:val="002E1750"/>
    <w:rPr>
      <w:sz w:val="24"/>
      <w:szCs w:val="24"/>
    </w:rPr>
  </w:style>
  <w:style w:type="paragraph" w:styleId="Szvegtrzs">
    <w:name w:val="Body Text"/>
    <w:basedOn w:val="Norml"/>
    <w:link w:val="SzvegtrzsChar"/>
    <w:rsid w:val="002E1750"/>
    <w:pPr>
      <w:spacing w:after="120"/>
    </w:pPr>
    <w:rPr>
      <w:rFonts w:asciiTheme="minorHAnsi" w:eastAsiaTheme="minorHAnsi" w:hAnsiTheme="minorHAnsi" w:cstheme="minorBidi"/>
      <w:lang w:eastAsia="en-US"/>
    </w:rPr>
  </w:style>
  <w:style w:type="character" w:customStyle="1" w:styleId="SzvegtrzsChar1">
    <w:name w:val="Szövegtörzs Char1"/>
    <w:basedOn w:val="Bekezdsalapbettpusa"/>
    <w:uiPriority w:val="99"/>
    <w:semiHidden/>
    <w:rsid w:val="002E1750"/>
    <w:rPr>
      <w:rFonts w:ascii="Times New Roman" w:eastAsia="Times New Roman" w:hAnsi="Times New Roman" w:cs="Times New Roman"/>
      <w:sz w:val="24"/>
      <w:szCs w:val="24"/>
      <w:lang w:eastAsia="hu-HU"/>
    </w:rPr>
  </w:style>
  <w:style w:type="paragraph" w:customStyle="1" w:styleId="lista1">
    <w:name w:val="lista1"/>
    <w:basedOn w:val="Norml"/>
    <w:rsid w:val="002E1750"/>
    <w:pPr>
      <w:numPr>
        <w:numId w:val="4"/>
      </w:numPr>
      <w:jc w:val="both"/>
      <w:outlineLvl w:val="2"/>
    </w:pPr>
    <w:rPr>
      <w:rFonts w:eastAsia="Calibri"/>
      <w:szCs w:val="20"/>
    </w:rPr>
  </w:style>
  <w:style w:type="character" w:customStyle="1" w:styleId="section">
    <w:name w:val="section"/>
    <w:basedOn w:val="Bekezdsalapbettpusa"/>
    <w:rsid w:val="002E1750"/>
  </w:style>
  <w:style w:type="character" w:styleId="Hiperhivatkozs">
    <w:name w:val="Hyperlink"/>
    <w:basedOn w:val="Bekezdsalapbettpusa"/>
    <w:rsid w:val="002E1750"/>
    <w:rPr>
      <w:color w:val="0000FF"/>
      <w:u w:val="single"/>
    </w:rPr>
  </w:style>
  <w:style w:type="character" w:customStyle="1" w:styleId="point">
    <w:name w:val="point"/>
    <w:basedOn w:val="Bekezdsalapbettpusa"/>
    <w:rsid w:val="002E1750"/>
  </w:style>
  <w:style w:type="paragraph" w:styleId="NormlWeb">
    <w:name w:val="Normal (Web)"/>
    <w:basedOn w:val="Norml"/>
    <w:rsid w:val="002E1750"/>
    <w:pPr>
      <w:spacing w:before="100" w:beforeAutospacing="1" w:after="100" w:afterAutospacing="1"/>
    </w:pPr>
  </w:style>
  <w:style w:type="paragraph" w:styleId="llb">
    <w:name w:val="footer"/>
    <w:basedOn w:val="Norml"/>
    <w:link w:val="llbChar"/>
    <w:rsid w:val="002E1750"/>
    <w:pPr>
      <w:tabs>
        <w:tab w:val="center" w:pos="4536"/>
        <w:tab w:val="right" w:pos="9072"/>
      </w:tabs>
    </w:pPr>
  </w:style>
  <w:style w:type="character" w:customStyle="1" w:styleId="llbChar">
    <w:name w:val="Élőláb Char"/>
    <w:basedOn w:val="Bekezdsalapbettpusa"/>
    <w:link w:val="llb"/>
    <w:rsid w:val="002E1750"/>
    <w:rPr>
      <w:rFonts w:ascii="Times New Roman" w:eastAsia="Times New Roman" w:hAnsi="Times New Roman" w:cs="Times New Roman"/>
      <w:sz w:val="24"/>
      <w:szCs w:val="24"/>
      <w:lang w:eastAsia="hu-HU"/>
    </w:rPr>
  </w:style>
  <w:style w:type="character" w:styleId="Oldalszm">
    <w:name w:val="page number"/>
    <w:basedOn w:val="Bekezdsalapbettpusa"/>
    <w:rsid w:val="002E1750"/>
  </w:style>
  <w:style w:type="paragraph" w:styleId="Listaszerbekezds">
    <w:name w:val="List Paragraph"/>
    <w:basedOn w:val="Norml"/>
    <w:uiPriority w:val="34"/>
    <w:qFormat/>
    <w:rsid w:val="002E1750"/>
    <w:pPr>
      <w:ind w:left="720"/>
      <w:contextualSpacing/>
    </w:pPr>
  </w:style>
  <w:style w:type="paragraph" w:styleId="Buborkszveg">
    <w:name w:val="Balloon Text"/>
    <w:basedOn w:val="Norml"/>
    <w:link w:val="BuborkszvegChar"/>
    <w:uiPriority w:val="99"/>
    <w:semiHidden/>
    <w:unhideWhenUsed/>
    <w:rsid w:val="00F85DC1"/>
    <w:rPr>
      <w:rFonts w:ascii="Tahoma" w:hAnsi="Tahoma" w:cs="Tahoma"/>
      <w:sz w:val="16"/>
      <w:szCs w:val="16"/>
    </w:rPr>
  </w:style>
  <w:style w:type="character" w:customStyle="1" w:styleId="BuborkszvegChar">
    <w:name w:val="Buborékszöveg Char"/>
    <w:basedOn w:val="Bekezdsalapbettpusa"/>
    <w:link w:val="Buborkszveg"/>
    <w:uiPriority w:val="99"/>
    <w:semiHidden/>
    <w:rsid w:val="00F85DC1"/>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13" Type="http://schemas.openxmlformats.org/officeDocument/2006/relationships/hyperlink" Target="http://www.opten.hu/loadpage.php?dest=OISZ&amp;twhich=22178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ten.hu/loadpage.php?dest=OISZ&amp;twhich=2217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ten.hu/loadpage.php?dest=OISZ&amp;twhich=22178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ten.hu/loadpage.php?dest=OISZ&amp;twhich=221785" TargetMode="External"/><Relationship Id="rId4" Type="http://schemas.openxmlformats.org/officeDocument/2006/relationships/settings" Target="settings.xml"/><Relationship Id="rId9" Type="http://schemas.openxmlformats.org/officeDocument/2006/relationships/hyperlink" Target="http://www.opten.hu/loadpage.php?dest=OISZ&amp;twhich=221785"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2623</Words>
  <Characters>18106</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ÓZD KISTÉRSÉG TÖBBCÉLÚ TÁRSULÁSA</dc:creator>
  <cp:lastModifiedBy>Brigi Domaháza</cp:lastModifiedBy>
  <cp:revision>2</cp:revision>
  <cp:lastPrinted>2020-04-28T09:19:00Z</cp:lastPrinted>
  <dcterms:created xsi:type="dcterms:W3CDTF">2021-03-25T10:04:00Z</dcterms:created>
  <dcterms:modified xsi:type="dcterms:W3CDTF">2021-03-25T10:04:00Z</dcterms:modified>
</cp:coreProperties>
</file>