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0F0" w:rsidRDefault="00C100F0" w:rsidP="00C100F0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 xml:space="preserve">LEVÉL KÖZSÉGI ÖNKORMÁNYZAT KÉPVISELŐ-TESTÜLETE </w:t>
      </w:r>
      <w:r>
        <w:rPr>
          <w:b/>
          <w:sz w:val="24"/>
        </w:rPr>
        <w:br/>
      </w:r>
      <w:r>
        <w:rPr>
          <w:b/>
          <w:sz w:val="24"/>
        </w:rPr>
        <w:t>6</w:t>
      </w:r>
      <w:r>
        <w:rPr>
          <w:b/>
          <w:sz w:val="24"/>
        </w:rPr>
        <w:t>/2019. (</w:t>
      </w:r>
      <w:r>
        <w:rPr>
          <w:b/>
          <w:sz w:val="24"/>
        </w:rPr>
        <w:t>V.30.)</w:t>
      </w:r>
      <w:r>
        <w:rPr>
          <w:b/>
          <w:sz w:val="24"/>
        </w:rPr>
        <w:t xml:space="preserve"> rendelete </w:t>
      </w:r>
      <w:r>
        <w:rPr>
          <w:b/>
          <w:sz w:val="24"/>
        </w:rPr>
        <w:br/>
        <w:t>az önkormányzat 2018 évi költségvetési zárszámadásáról</w:t>
      </w:r>
    </w:p>
    <w:p w:rsidR="00C100F0" w:rsidRDefault="00C100F0" w:rsidP="00C100F0">
      <w:pPr>
        <w:spacing w:before="360"/>
        <w:jc w:val="center"/>
        <w:rPr>
          <w:b/>
          <w:sz w:val="24"/>
        </w:rPr>
      </w:pPr>
    </w:p>
    <w:p w:rsidR="00C100F0" w:rsidRPr="00463C0E" w:rsidRDefault="00C100F0" w:rsidP="00C100F0">
      <w:pPr>
        <w:jc w:val="both"/>
        <w:rPr>
          <w:sz w:val="24"/>
          <w:szCs w:val="24"/>
        </w:rPr>
      </w:pPr>
      <w:r w:rsidRPr="00463C0E">
        <w:rPr>
          <w:bCs/>
          <w:sz w:val="24"/>
          <w:szCs w:val="24"/>
        </w:rPr>
        <w:t xml:space="preserve">Levél </w:t>
      </w:r>
      <w:r w:rsidRPr="00463C0E">
        <w:rPr>
          <w:sz w:val="24"/>
          <w:szCs w:val="24"/>
        </w:rPr>
        <w:t>Községi Önkormányzat képviselő-testülete az Alaptörvény 32 cikk (2) bekezdésében meghatározott eredeti jogalkotói hatáskörében, az Alaptörvény 32. cikk (1 bekezdés f) pontjában meghatározott feladatkörében eljárva a köv</w:t>
      </w:r>
      <w:r>
        <w:rPr>
          <w:sz w:val="24"/>
          <w:szCs w:val="24"/>
        </w:rPr>
        <w:t>etkezőket rendeli el:</w:t>
      </w:r>
    </w:p>
    <w:p w:rsidR="00C100F0" w:rsidRDefault="00C100F0" w:rsidP="00C100F0">
      <w:pPr>
        <w:spacing w:before="120"/>
        <w:jc w:val="center"/>
        <w:rPr>
          <w:b/>
          <w:sz w:val="24"/>
        </w:rPr>
      </w:pPr>
    </w:p>
    <w:p w:rsidR="00C100F0" w:rsidRDefault="00C100F0" w:rsidP="00C100F0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1. §</w:t>
      </w:r>
    </w:p>
    <w:p w:rsidR="00C100F0" w:rsidRDefault="00C100F0" w:rsidP="00C100F0">
      <w:pPr>
        <w:spacing w:before="120"/>
        <w:jc w:val="both"/>
        <w:rPr>
          <w:sz w:val="24"/>
        </w:rPr>
      </w:pPr>
      <w:r w:rsidRPr="000F09DE">
        <w:rPr>
          <w:sz w:val="24"/>
        </w:rPr>
        <w:t>(1) Az önkormá</w:t>
      </w:r>
      <w:r>
        <w:rPr>
          <w:sz w:val="24"/>
        </w:rPr>
        <w:t>nyzat képviselő-testülete a 2018</w:t>
      </w:r>
      <w:r w:rsidRPr="000F09DE">
        <w:rPr>
          <w:sz w:val="24"/>
        </w:rPr>
        <w:t xml:space="preserve">. évi költségvetés végrehajtásáról szóló zárszámadást </w:t>
      </w:r>
    </w:p>
    <w:p w:rsidR="00C100F0" w:rsidRDefault="00C100F0" w:rsidP="00C100F0">
      <w:pPr>
        <w:spacing w:before="120"/>
        <w:ind w:left="1065"/>
        <w:jc w:val="both"/>
        <w:rPr>
          <w:sz w:val="24"/>
        </w:rPr>
      </w:pPr>
      <w:r>
        <w:rPr>
          <w:sz w:val="24"/>
        </w:rPr>
        <w:t xml:space="preserve"> 579.520.419 Ft bevétellel</w:t>
      </w:r>
    </w:p>
    <w:p w:rsidR="00C100F0" w:rsidRDefault="00C100F0" w:rsidP="00C100F0">
      <w:pPr>
        <w:spacing w:before="120"/>
        <w:ind w:left="1065"/>
        <w:jc w:val="both"/>
        <w:rPr>
          <w:sz w:val="24"/>
        </w:rPr>
      </w:pPr>
      <w:r>
        <w:rPr>
          <w:sz w:val="24"/>
        </w:rPr>
        <w:t xml:space="preserve"> 390.417.093 Ft kiadással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>hagyja jóvá.</w:t>
      </w:r>
    </w:p>
    <w:p w:rsidR="00C100F0" w:rsidRDefault="00C100F0" w:rsidP="00C100F0">
      <w:pPr>
        <w:spacing w:before="120"/>
        <w:jc w:val="both"/>
        <w:rPr>
          <w:i/>
          <w:sz w:val="24"/>
        </w:rPr>
      </w:pPr>
      <w:r w:rsidRPr="000F09DE">
        <w:rPr>
          <w:sz w:val="24"/>
        </w:rPr>
        <w:t>(</w:t>
      </w:r>
      <w:r>
        <w:rPr>
          <w:sz w:val="24"/>
        </w:rPr>
        <w:t>2</w:t>
      </w:r>
      <w:r w:rsidRPr="000F09DE">
        <w:rPr>
          <w:sz w:val="24"/>
        </w:rPr>
        <w:t xml:space="preserve">) Az (1) bekezdésben meghatározott költségvetési </w:t>
      </w:r>
      <w:r>
        <w:rPr>
          <w:sz w:val="24"/>
        </w:rPr>
        <w:t xml:space="preserve">bevételeken és </w:t>
      </w:r>
      <w:r w:rsidRPr="000F09DE">
        <w:rPr>
          <w:sz w:val="24"/>
        </w:rPr>
        <w:t xml:space="preserve">kiadásokon felül </w:t>
      </w:r>
      <w:r w:rsidRPr="00B01058">
        <w:rPr>
          <w:sz w:val="24"/>
        </w:rPr>
        <w:t>rövid</w:t>
      </w:r>
      <w:r>
        <w:rPr>
          <w:sz w:val="24"/>
        </w:rPr>
        <w:t>-,</w:t>
      </w:r>
      <w:r w:rsidRPr="00B01058">
        <w:rPr>
          <w:sz w:val="24"/>
        </w:rPr>
        <w:t xml:space="preserve"> illetve hosszú lejáratú hitelfelvételre, illetve hiteltörlesztésre nem került sor.</w:t>
      </w:r>
      <w:r w:rsidRPr="00E81D85">
        <w:rPr>
          <w:i/>
          <w:sz w:val="24"/>
        </w:rPr>
        <w:t xml:space="preserve"> 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>(3</w:t>
      </w:r>
      <w:r w:rsidRPr="00C46F93">
        <w:rPr>
          <w:sz w:val="24"/>
        </w:rPr>
        <w:t xml:space="preserve">) </w:t>
      </w:r>
      <w:r>
        <w:rPr>
          <w:sz w:val="24"/>
        </w:rPr>
        <w:t xml:space="preserve">A </w:t>
      </w:r>
      <w:proofErr w:type="spellStart"/>
      <w:r>
        <w:rPr>
          <w:sz w:val="24"/>
        </w:rPr>
        <w:t>Levélfalvi</w:t>
      </w:r>
      <w:proofErr w:type="spellEnd"/>
      <w:r>
        <w:rPr>
          <w:sz w:val="24"/>
        </w:rPr>
        <w:t xml:space="preserve"> Manók Napköziotthonos Óvoda </w:t>
      </w:r>
      <w:proofErr w:type="spellStart"/>
      <w:r w:rsidRPr="00C46F93">
        <w:rPr>
          <w:sz w:val="24"/>
        </w:rPr>
        <w:t>mérlegszerűen</w:t>
      </w:r>
      <w:proofErr w:type="spellEnd"/>
      <w:r w:rsidRPr="00C46F93">
        <w:rPr>
          <w:sz w:val="24"/>
        </w:rPr>
        <w:t xml:space="preserve"> bemutatott </w:t>
      </w:r>
      <w:r>
        <w:rPr>
          <w:sz w:val="24"/>
        </w:rPr>
        <w:t xml:space="preserve">bevételeit és kiadásait </w:t>
      </w:r>
      <w:r w:rsidRPr="00C46F93">
        <w:rPr>
          <w:sz w:val="24"/>
        </w:rPr>
        <w:t xml:space="preserve">az </w:t>
      </w:r>
      <w:r w:rsidRPr="00C46F93">
        <w:rPr>
          <w:i/>
          <w:sz w:val="24"/>
        </w:rPr>
        <w:t>1</w:t>
      </w:r>
      <w:r>
        <w:rPr>
          <w:i/>
          <w:sz w:val="24"/>
        </w:rPr>
        <w:t>0</w:t>
      </w:r>
      <w:r w:rsidRPr="00C46F93">
        <w:rPr>
          <w:i/>
          <w:sz w:val="24"/>
        </w:rPr>
        <w:t>.</w:t>
      </w:r>
      <w:r>
        <w:rPr>
          <w:i/>
          <w:sz w:val="24"/>
        </w:rPr>
        <w:t xml:space="preserve"> </w:t>
      </w:r>
      <w:r w:rsidRPr="00C46F93">
        <w:rPr>
          <w:i/>
          <w:sz w:val="24"/>
        </w:rPr>
        <w:t xml:space="preserve"> mellékletben</w:t>
      </w:r>
      <w:r w:rsidRPr="00C46F93">
        <w:rPr>
          <w:sz w:val="24"/>
        </w:rPr>
        <w:t xml:space="preserve"> foglaltaknak megfelelően fogadja el. 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 xml:space="preserve">(4) A Levéli Községi Önkormányzat </w:t>
      </w:r>
      <w:proofErr w:type="spellStart"/>
      <w:r>
        <w:rPr>
          <w:sz w:val="24"/>
        </w:rPr>
        <w:t>mérlegszerűen</w:t>
      </w:r>
      <w:proofErr w:type="spellEnd"/>
      <w:r>
        <w:rPr>
          <w:sz w:val="24"/>
        </w:rPr>
        <w:t xml:space="preserve"> bemutatott bevételeit és kiadásait a </w:t>
      </w:r>
      <w:r>
        <w:rPr>
          <w:i/>
          <w:sz w:val="24"/>
        </w:rPr>
        <w:t>9. mellékletek</w:t>
      </w:r>
      <w:r>
        <w:rPr>
          <w:sz w:val="24"/>
        </w:rPr>
        <w:t xml:space="preserve"> szerint fogadja el.</w:t>
      </w:r>
    </w:p>
    <w:p w:rsidR="00C100F0" w:rsidRPr="000E141E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>(5</w:t>
      </w:r>
      <w:r w:rsidRPr="000E141E">
        <w:rPr>
          <w:sz w:val="24"/>
        </w:rPr>
        <w:t>) A Levéli Községi Önkormányzat</w:t>
      </w:r>
      <w:r>
        <w:rPr>
          <w:sz w:val="24"/>
        </w:rPr>
        <w:t xml:space="preserve"> és a </w:t>
      </w:r>
      <w:proofErr w:type="spellStart"/>
      <w:r>
        <w:rPr>
          <w:sz w:val="24"/>
        </w:rPr>
        <w:t>Levélfalvi</w:t>
      </w:r>
      <w:proofErr w:type="spellEnd"/>
      <w:r>
        <w:rPr>
          <w:sz w:val="24"/>
        </w:rPr>
        <w:t xml:space="preserve"> Manók Napköziotthonos </w:t>
      </w:r>
      <w:proofErr w:type="spellStart"/>
      <w:r>
        <w:rPr>
          <w:sz w:val="24"/>
        </w:rPr>
        <w:t>Óvododa</w:t>
      </w:r>
      <w:proofErr w:type="spellEnd"/>
      <w:r w:rsidRPr="000E141E">
        <w:rPr>
          <w:sz w:val="24"/>
        </w:rPr>
        <w:t xml:space="preserve"> összesítő bevételeit és kiadásait a </w:t>
      </w:r>
      <w:r>
        <w:rPr>
          <w:i/>
          <w:sz w:val="24"/>
        </w:rPr>
        <w:t xml:space="preserve">3. és a 4. </w:t>
      </w:r>
      <w:r w:rsidRPr="000E141E">
        <w:rPr>
          <w:i/>
          <w:sz w:val="24"/>
        </w:rPr>
        <w:t>mellékletek</w:t>
      </w:r>
      <w:r w:rsidRPr="000E141E">
        <w:rPr>
          <w:sz w:val="24"/>
        </w:rPr>
        <w:t xml:space="preserve"> szerint fogadja el</w:t>
      </w:r>
    </w:p>
    <w:p w:rsidR="00C100F0" w:rsidRDefault="00C100F0" w:rsidP="00C100F0">
      <w:pPr>
        <w:spacing w:before="120"/>
        <w:jc w:val="center"/>
        <w:rPr>
          <w:b/>
          <w:sz w:val="24"/>
        </w:rPr>
      </w:pPr>
    </w:p>
    <w:p w:rsidR="00C100F0" w:rsidRDefault="00C100F0" w:rsidP="00C100F0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2. §</w:t>
      </w:r>
    </w:p>
    <w:p w:rsidR="00C100F0" w:rsidRPr="006B38B0" w:rsidRDefault="00C100F0" w:rsidP="00C100F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k</w:t>
      </w:r>
      <w:r w:rsidRPr="006B38B0">
        <w:rPr>
          <w:sz w:val="24"/>
          <w:szCs w:val="24"/>
        </w:rPr>
        <w:t>épvise</w:t>
      </w:r>
      <w:r>
        <w:rPr>
          <w:sz w:val="24"/>
          <w:szCs w:val="24"/>
        </w:rPr>
        <w:t>lő-testület az Önkormányzat 2018</w:t>
      </w:r>
      <w:r w:rsidRPr="006B38B0">
        <w:rPr>
          <w:sz w:val="24"/>
          <w:szCs w:val="24"/>
        </w:rPr>
        <w:t xml:space="preserve">. évi </w:t>
      </w:r>
      <w:r>
        <w:rPr>
          <w:sz w:val="24"/>
          <w:szCs w:val="24"/>
        </w:rPr>
        <w:t>zárszámadását</w:t>
      </w:r>
      <w:r w:rsidRPr="006B38B0">
        <w:rPr>
          <w:sz w:val="24"/>
          <w:szCs w:val="24"/>
        </w:rPr>
        <w:t xml:space="preserve"> részletesen a következők szerint </w:t>
      </w:r>
      <w:r>
        <w:rPr>
          <w:sz w:val="24"/>
          <w:szCs w:val="24"/>
        </w:rPr>
        <w:t>fogadja el</w:t>
      </w:r>
      <w:r w:rsidRPr="006B38B0">
        <w:rPr>
          <w:sz w:val="24"/>
          <w:szCs w:val="24"/>
        </w:rPr>
        <w:t>: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>(1)</w:t>
      </w:r>
      <w:r w:rsidRPr="00CD2B1A">
        <w:rPr>
          <w:sz w:val="24"/>
        </w:rPr>
        <w:t xml:space="preserve"> </w:t>
      </w:r>
      <w:r>
        <w:rPr>
          <w:sz w:val="24"/>
        </w:rPr>
        <w:t xml:space="preserve"> Az önkormányzat költségvetési mérlegét az </w:t>
      </w:r>
      <w:r w:rsidRPr="00831EA5">
        <w:rPr>
          <w:i/>
          <w:sz w:val="24"/>
        </w:rPr>
        <w:t>1. melléklet</w:t>
      </w:r>
      <w:r>
        <w:rPr>
          <w:sz w:val="24"/>
        </w:rPr>
        <w:t xml:space="preserve"> szerint fogadja el, a </w:t>
      </w:r>
      <w:proofErr w:type="spellStart"/>
      <w:proofErr w:type="gramStart"/>
      <w:r>
        <w:rPr>
          <w:sz w:val="24"/>
        </w:rPr>
        <w:t>műk</w:t>
      </w:r>
      <w:proofErr w:type="spellEnd"/>
      <w:r>
        <w:rPr>
          <w:sz w:val="24"/>
        </w:rPr>
        <w:t>.-</w:t>
      </w:r>
      <w:proofErr w:type="spellStart"/>
      <w:proofErr w:type="gramEnd"/>
      <w:r>
        <w:rPr>
          <w:sz w:val="24"/>
        </w:rPr>
        <w:t>felh</w:t>
      </w:r>
      <w:proofErr w:type="spellEnd"/>
      <w:r>
        <w:rPr>
          <w:sz w:val="24"/>
        </w:rPr>
        <w:t xml:space="preserve">. mérlegét a </w:t>
      </w:r>
      <w:r w:rsidRPr="00831EA5">
        <w:rPr>
          <w:i/>
          <w:sz w:val="24"/>
        </w:rPr>
        <w:t>2. melléklet</w:t>
      </w:r>
      <w:r>
        <w:rPr>
          <w:sz w:val="24"/>
        </w:rPr>
        <w:t xml:space="preserve"> szerint fogadja el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 xml:space="preserve">(2)  Az önkormányzat állami bevételeinek előirányzatát és teljesítését a </w:t>
      </w:r>
      <w:r>
        <w:rPr>
          <w:i/>
          <w:sz w:val="24"/>
        </w:rPr>
        <w:t>5</w:t>
      </w:r>
      <w:r w:rsidRPr="00394348">
        <w:rPr>
          <w:i/>
          <w:sz w:val="24"/>
        </w:rPr>
        <w:t>. melléklet</w:t>
      </w:r>
      <w:r>
        <w:rPr>
          <w:sz w:val="24"/>
        </w:rPr>
        <w:t xml:space="preserve"> szerint     fogadja el.</w:t>
      </w:r>
    </w:p>
    <w:p w:rsidR="00C100F0" w:rsidRPr="00915AD8" w:rsidRDefault="00C100F0" w:rsidP="00C100F0">
      <w:pPr>
        <w:spacing w:before="120"/>
        <w:jc w:val="both"/>
        <w:rPr>
          <w:sz w:val="24"/>
        </w:rPr>
      </w:pPr>
      <w:r w:rsidRPr="002169CF">
        <w:rPr>
          <w:sz w:val="24"/>
        </w:rPr>
        <w:t>(</w:t>
      </w:r>
      <w:r>
        <w:rPr>
          <w:sz w:val="24"/>
        </w:rPr>
        <w:t xml:space="preserve">3)  A beruházások, felújítások alakulását a </w:t>
      </w:r>
      <w:r>
        <w:rPr>
          <w:i/>
          <w:sz w:val="24"/>
        </w:rPr>
        <w:t xml:space="preserve">6. </w:t>
      </w:r>
      <w:r w:rsidRPr="00C550F6">
        <w:rPr>
          <w:i/>
          <w:sz w:val="24"/>
        </w:rPr>
        <w:t>melléklet</w:t>
      </w:r>
      <w:r>
        <w:rPr>
          <w:sz w:val="24"/>
        </w:rPr>
        <w:t xml:space="preserve"> alapján hagyja jóvá.</w:t>
      </w:r>
    </w:p>
    <w:p w:rsidR="00C100F0" w:rsidRDefault="00C100F0" w:rsidP="00C100F0">
      <w:pPr>
        <w:spacing w:before="120"/>
        <w:jc w:val="both"/>
        <w:rPr>
          <w:sz w:val="24"/>
        </w:rPr>
      </w:pPr>
      <w:r w:rsidRPr="002169CF">
        <w:rPr>
          <w:sz w:val="24"/>
        </w:rPr>
        <w:t>(</w:t>
      </w:r>
      <w:r>
        <w:rPr>
          <w:sz w:val="24"/>
        </w:rPr>
        <w:t xml:space="preserve">4)  A pénzeszköz átadásokat a </w:t>
      </w:r>
      <w:r>
        <w:rPr>
          <w:i/>
          <w:sz w:val="24"/>
        </w:rPr>
        <w:t>7</w:t>
      </w:r>
      <w:r w:rsidRPr="00AA038E">
        <w:rPr>
          <w:i/>
          <w:sz w:val="24"/>
        </w:rPr>
        <w:t>. melléklet</w:t>
      </w:r>
      <w:r>
        <w:rPr>
          <w:sz w:val="24"/>
        </w:rPr>
        <w:t xml:space="preserve"> alapján hagyja jóvá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>(5)</w:t>
      </w:r>
      <w:r>
        <w:rPr>
          <w:sz w:val="24"/>
        </w:rPr>
        <w:t xml:space="preserve"> </w:t>
      </w:r>
      <w:r>
        <w:rPr>
          <w:sz w:val="24"/>
        </w:rPr>
        <w:t xml:space="preserve"> A szociális juttatásokat a </w:t>
      </w:r>
      <w:r>
        <w:rPr>
          <w:i/>
          <w:sz w:val="24"/>
        </w:rPr>
        <w:t>8.</w:t>
      </w:r>
      <w:r w:rsidRPr="00767852">
        <w:rPr>
          <w:i/>
          <w:sz w:val="24"/>
        </w:rPr>
        <w:t xml:space="preserve"> melléklet</w:t>
      </w:r>
      <w:r>
        <w:rPr>
          <w:sz w:val="24"/>
        </w:rPr>
        <w:t xml:space="preserve"> alapján hagyja jóvá.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 xml:space="preserve">(6) Az élelmezést a </w:t>
      </w:r>
      <w:r>
        <w:rPr>
          <w:i/>
          <w:sz w:val="24"/>
        </w:rPr>
        <w:t>11. melléklet</w:t>
      </w:r>
      <w:r>
        <w:rPr>
          <w:sz w:val="24"/>
        </w:rPr>
        <w:t xml:space="preserve"> szerint hagyja jóvá, illetve engedélyezi,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 xml:space="preserve">(7) A létszámot a </w:t>
      </w:r>
      <w:r w:rsidRPr="00E31604">
        <w:rPr>
          <w:i/>
          <w:sz w:val="24"/>
        </w:rPr>
        <w:t>12. melléklet</w:t>
      </w:r>
      <w:r>
        <w:rPr>
          <w:sz w:val="24"/>
        </w:rPr>
        <w:t xml:space="preserve"> szerint hagyja jóvá.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 xml:space="preserve">(8) Az előirányzat felhasználást a </w:t>
      </w:r>
      <w:r w:rsidRPr="00E31604">
        <w:rPr>
          <w:i/>
          <w:sz w:val="24"/>
        </w:rPr>
        <w:t>13. melléklet</w:t>
      </w:r>
      <w:r>
        <w:rPr>
          <w:sz w:val="24"/>
        </w:rPr>
        <w:t xml:space="preserve"> szerint hagyja jóvá.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 xml:space="preserve">(9) A címrendet a </w:t>
      </w:r>
      <w:r w:rsidRPr="00E31604">
        <w:rPr>
          <w:i/>
          <w:sz w:val="24"/>
        </w:rPr>
        <w:t>14. melléklet</w:t>
      </w:r>
      <w:r>
        <w:rPr>
          <w:sz w:val="24"/>
        </w:rPr>
        <w:t xml:space="preserve"> szerint hagyja jóvá.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>(10) A gördülőt a 15. melléklet szerint hagyja jóvá.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 xml:space="preserve">(11) A stabilitási törvény saját bevételt a </w:t>
      </w:r>
      <w:r w:rsidRPr="00E31604">
        <w:rPr>
          <w:i/>
          <w:sz w:val="24"/>
        </w:rPr>
        <w:t>16. melléklet</w:t>
      </w:r>
      <w:r>
        <w:rPr>
          <w:sz w:val="24"/>
        </w:rPr>
        <w:t xml:space="preserve"> szerint hagyja jóvá.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lastRenderedPageBreak/>
        <w:t xml:space="preserve">(12) Az önkormányzat maradványkimutatását a </w:t>
      </w:r>
      <w:r w:rsidRPr="00E31604">
        <w:rPr>
          <w:i/>
          <w:sz w:val="24"/>
        </w:rPr>
        <w:t>17. melléklet</w:t>
      </w:r>
      <w:r>
        <w:rPr>
          <w:sz w:val="24"/>
        </w:rPr>
        <w:t xml:space="preserve"> szerint hagyja jóvá.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 xml:space="preserve">(13) Az óvoda maradványkimutatását a </w:t>
      </w:r>
      <w:r w:rsidRPr="00E31604">
        <w:rPr>
          <w:i/>
          <w:sz w:val="24"/>
        </w:rPr>
        <w:t>18. melléklet</w:t>
      </w:r>
      <w:r>
        <w:rPr>
          <w:sz w:val="24"/>
        </w:rPr>
        <w:t xml:space="preserve"> szerint hagyja jóvá.</w:t>
      </w:r>
    </w:p>
    <w:p w:rsidR="00C100F0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 xml:space="preserve">(14) Az önkormányzat vagyonmérlegét a </w:t>
      </w:r>
      <w:r w:rsidRPr="00E31604">
        <w:rPr>
          <w:i/>
          <w:sz w:val="24"/>
        </w:rPr>
        <w:t>19. melléklet</w:t>
      </w:r>
      <w:r>
        <w:rPr>
          <w:sz w:val="24"/>
        </w:rPr>
        <w:t xml:space="preserve"> szerint hagyja jóvá.</w:t>
      </w:r>
    </w:p>
    <w:p w:rsidR="00C100F0" w:rsidRPr="00915AD8" w:rsidRDefault="00C100F0" w:rsidP="00C100F0">
      <w:pPr>
        <w:spacing w:before="120"/>
        <w:jc w:val="both"/>
        <w:rPr>
          <w:sz w:val="24"/>
        </w:rPr>
      </w:pPr>
      <w:r>
        <w:rPr>
          <w:sz w:val="24"/>
        </w:rPr>
        <w:t xml:space="preserve">(15) Az óvoda vagyonmérlegét a </w:t>
      </w:r>
      <w:r w:rsidRPr="00E31604">
        <w:rPr>
          <w:i/>
          <w:sz w:val="24"/>
        </w:rPr>
        <w:t>20. melléklet</w:t>
      </w:r>
      <w:r>
        <w:rPr>
          <w:sz w:val="24"/>
        </w:rPr>
        <w:t xml:space="preserve"> szerint hagyja jóvá.</w:t>
      </w:r>
    </w:p>
    <w:p w:rsidR="00C100F0" w:rsidRDefault="00C100F0" w:rsidP="00C100F0">
      <w:pPr>
        <w:keepNext/>
        <w:keepLines/>
        <w:spacing w:before="120"/>
        <w:jc w:val="center"/>
        <w:rPr>
          <w:b/>
          <w:sz w:val="24"/>
        </w:rPr>
      </w:pPr>
      <w:r>
        <w:rPr>
          <w:b/>
          <w:sz w:val="24"/>
        </w:rPr>
        <w:t>3. §</w:t>
      </w:r>
    </w:p>
    <w:p w:rsidR="00C100F0" w:rsidRDefault="00C100F0" w:rsidP="00C100F0">
      <w:pPr>
        <w:spacing w:before="120"/>
        <w:jc w:val="center"/>
        <w:rPr>
          <w:b/>
          <w:sz w:val="24"/>
        </w:rPr>
      </w:pPr>
    </w:p>
    <w:p w:rsidR="00C100F0" w:rsidRDefault="00C100F0" w:rsidP="00C100F0">
      <w:pPr>
        <w:spacing w:before="120" w:after="240"/>
        <w:jc w:val="both"/>
        <w:rPr>
          <w:sz w:val="24"/>
        </w:rPr>
      </w:pPr>
      <w:r>
        <w:rPr>
          <w:sz w:val="24"/>
        </w:rPr>
        <w:t>Ez a rendelet a kihirdetés követő napon lép hatályba és 2019. december 31. napján hatályát veszti.</w:t>
      </w:r>
    </w:p>
    <w:p w:rsidR="00C100F0" w:rsidRDefault="00C100F0" w:rsidP="00C100F0">
      <w:pPr>
        <w:spacing w:before="120" w:after="240"/>
        <w:jc w:val="both"/>
        <w:rPr>
          <w:sz w:val="24"/>
        </w:rPr>
      </w:pPr>
    </w:p>
    <w:p w:rsidR="00C100F0" w:rsidRDefault="00C100F0" w:rsidP="00C100F0">
      <w:pPr>
        <w:spacing w:before="120" w:after="240"/>
        <w:jc w:val="both"/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297"/>
      </w:tblGrid>
      <w:tr w:rsidR="00C100F0" w:rsidRPr="000C5C61" w:rsidTr="0010499C">
        <w:tblPrEx>
          <w:tblCellMar>
            <w:top w:w="0" w:type="dxa"/>
            <w:bottom w:w="0" w:type="dxa"/>
          </w:tblCellMar>
        </w:tblPrEx>
        <w:tc>
          <w:tcPr>
            <w:tcW w:w="4492" w:type="dxa"/>
          </w:tcPr>
          <w:p w:rsidR="00C100F0" w:rsidRPr="00CF1B5B" w:rsidRDefault="00C100F0" w:rsidP="0010499C">
            <w:pPr>
              <w:jc w:val="center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97" w:type="dxa"/>
          </w:tcPr>
          <w:p w:rsidR="00C100F0" w:rsidRPr="00CF1B5B" w:rsidRDefault="00C100F0" w:rsidP="0010499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100F0" w:rsidRPr="000C5C61" w:rsidTr="0010499C">
        <w:tblPrEx>
          <w:tblCellMar>
            <w:top w:w="0" w:type="dxa"/>
            <w:bottom w:w="0" w:type="dxa"/>
          </w:tblCellMar>
        </w:tblPrEx>
        <w:tc>
          <w:tcPr>
            <w:tcW w:w="4492" w:type="dxa"/>
          </w:tcPr>
          <w:p w:rsidR="00C100F0" w:rsidRPr="00CF1B5B" w:rsidRDefault="00C100F0" w:rsidP="00104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Kiss Béla</w:t>
            </w:r>
          </w:p>
          <w:p w:rsidR="00C100F0" w:rsidRPr="00CF1B5B" w:rsidRDefault="00C100F0" w:rsidP="00104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F1B5B">
              <w:rPr>
                <w:sz w:val="24"/>
                <w:szCs w:val="24"/>
              </w:rPr>
              <w:t>olgármester</w:t>
            </w:r>
          </w:p>
        </w:tc>
        <w:tc>
          <w:tcPr>
            <w:tcW w:w="4297" w:type="dxa"/>
          </w:tcPr>
          <w:p w:rsidR="00C100F0" w:rsidRPr="00CF1B5B" w:rsidRDefault="00C100F0" w:rsidP="00104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CF1B5B">
              <w:rPr>
                <w:sz w:val="24"/>
                <w:szCs w:val="24"/>
              </w:rPr>
              <w:t xml:space="preserve">r. </w:t>
            </w:r>
            <w:r>
              <w:rPr>
                <w:sz w:val="24"/>
                <w:szCs w:val="24"/>
              </w:rPr>
              <w:t>Gáli Péter</w:t>
            </w:r>
          </w:p>
          <w:p w:rsidR="00C100F0" w:rsidRPr="00CF1B5B" w:rsidRDefault="00C100F0" w:rsidP="00104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CF1B5B">
              <w:rPr>
                <w:sz w:val="24"/>
                <w:szCs w:val="24"/>
              </w:rPr>
              <w:t>egyző</w:t>
            </w:r>
          </w:p>
        </w:tc>
      </w:tr>
    </w:tbl>
    <w:p w:rsidR="00C100F0" w:rsidRDefault="00C100F0" w:rsidP="00C100F0">
      <w:pPr>
        <w:ind w:left="4956"/>
        <w:rPr>
          <w:sz w:val="24"/>
          <w:szCs w:val="24"/>
        </w:rPr>
      </w:pPr>
    </w:p>
    <w:p w:rsidR="00C100F0" w:rsidRDefault="00C100F0" w:rsidP="00C100F0">
      <w:pPr>
        <w:ind w:left="4956"/>
        <w:rPr>
          <w:sz w:val="24"/>
          <w:szCs w:val="24"/>
        </w:rPr>
      </w:pPr>
    </w:p>
    <w:p w:rsidR="00C100F0" w:rsidRDefault="00C100F0" w:rsidP="00C100F0">
      <w:pPr>
        <w:rPr>
          <w:b/>
          <w:iCs/>
          <w:sz w:val="24"/>
          <w:szCs w:val="24"/>
        </w:rPr>
      </w:pPr>
      <w:r w:rsidRPr="00FA3E62">
        <w:rPr>
          <w:b/>
          <w:iCs/>
          <w:sz w:val="24"/>
          <w:szCs w:val="24"/>
        </w:rPr>
        <w:t xml:space="preserve">Záradék: </w:t>
      </w:r>
      <w:r>
        <w:rPr>
          <w:b/>
          <w:iCs/>
          <w:sz w:val="24"/>
          <w:szCs w:val="24"/>
        </w:rPr>
        <w:t xml:space="preserve"> </w:t>
      </w:r>
    </w:p>
    <w:p w:rsidR="00C100F0" w:rsidRDefault="00C100F0" w:rsidP="00C100F0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Ez a</w:t>
      </w:r>
      <w:r>
        <w:rPr>
          <w:b/>
          <w:iCs/>
          <w:sz w:val="24"/>
          <w:szCs w:val="24"/>
        </w:rPr>
        <w:t xml:space="preserve"> rendelet </w:t>
      </w:r>
      <w:r>
        <w:rPr>
          <w:b/>
          <w:iCs/>
          <w:sz w:val="24"/>
          <w:szCs w:val="24"/>
        </w:rPr>
        <w:t>2019. május 30.</w:t>
      </w:r>
      <w:r>
        <w:rPr>
          <w:b/>
          <w:iCs/>
          <w:sz w:val="24"/>
          <w:szCs w:val="24"/>
        </w:rPr>
        <w:t xml:space="preserve"> napján kihirdetésre került.</w:t>
      </w:r>
    </w:p>
    <w:p w:rsidR="00C100F0" w:rsidRDefault="00C100F0" w:rsidP="00C100F0">
      <w:pPr>
        <w:rPr>
          <w:b/>
          <w:iCs/>
          <w:sz w:val="24"/>
          <w:szCs w:val="24"/>
        </w:rPr>
      </w:pPr>
    </w:p>
    <w:p w:rsidR="00C100F0" w:rsidRDefault="00C100F0" w:rsidP="00C100F0">
      <w:pPr>
        <w:rPr>
          <w:iCs/>
          <w:sz w:val="24"/>
          <w:szCs w:val="24"/>
        </w:rPr>
      </w:pPr>
    </w:p>
    <w:p w:rsidR="00C100F0" w:rsidRDefault="00C100F0" w:rsidP="00C100F0">
      <w:pPr>
        <w:ind w:left="2832" w:firstLine="708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dr. Gáli Péter</w:t>
      </w:r>
    </w:p>
    <w:p w:rsidR="00C100F0" w:rsidRDefault="00C100F0" w:rsidP="00C100F0">
      <w:pPr>
        <w:ind w:left="2832" w:firstLine="708"/>
        <w:jc w:val="center"/>
      </w:pPr>
      <w:r w:rsidRPr="00FA3E62">
        <w:rPr>
          <w:iCs/>
          <w:sz w:val="24"/>
          <w:szCs w:val="24"/>
        </w:rPr>
        <w:t>jegyző</w:t>
      </w:r>
    </w:p>
    <w:p w:rsidR="00A1227C" w:rsidRDefault="00A1227C"/>
    <w:sectPr w:rsidR="00A1227C" w:rsidSect="00CF1B5B">
      <w:footerReference w:type="even" r:id="rId4"/>
      <w:footerReference w:type="default" r:id="rId5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852" w:rsidRDefault="00C100F0" w:rsidP="00AC529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67852" w:rsidRDefault="00C100F0" w:rsidP="00CF1B5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852" w:rsidRDefault="00C100F0" w:rsidP="00AC529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67852" w:rsidRDefault="00C100F0" w:rsidP="00CF1B5B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F0"/>
    <w:rsid w:val="00A1227C"/>
    <w:rsid w:val="00C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707A"/>
  <w15:chartTrackingRefBased/>
  <w15:docId w15:val="{DCD560D4-DA19-43B9-AB16-B3929340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00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100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100F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C1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1</cp:revision>
  <dcterms:created xsi:type="dcterms:W3CDTF">2019-05-29T08:57:00Z</dcterms:created>
  <dcterms:modified xsi:type="dcterms:W3CDTF">2019-05-29T09:02:00Z</dcterms:modified>
</cp:coreProperties>
</file>