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21E" w:rsidRDefault="001B781D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Lábatlan Város Önkormányzat Képviselő-testületének</w:t>
      </w:r>
    </w:p>
    <w:p w:rsidR="008E021E" w:rsidRDefault="001B781D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18/2017. (XI.29.) számú önkormányzati rendelete a gyermekétkeztetési és egyéb étkezési térítési díjak megállapításáról</w:t>
      </w:r>
    </w:p>
    <w:p w:rsidR="008E021E" w:rsidRDefault="008E021E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Lábatlan Város Önkormányzata Képviselő-testülete a gyermekek védelméről és a gyámügyi igazgatásról szóló 1997. évi XXXI. törvény 29. § </w:t>
      </w:r>
      <w:r>
        <w:rPr>
          <w:rFonts w:ascii="Times New Roman" w:hAnsi="Times New Roman" w:cs="Times New Roman"/>
          <w:sz w:val="24"/>
          <w:szCs w:val="24"/>
        </w:rPr>
        <w:t>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</w:t>
      </w:r>
      <w:r>
        <w:rPr>
          <w:rFonts w:ascii="Times New Roman" w:hAnsi="Times New Roman" w:cs="Times New Roman"/>
          <w:sz w:val="24"/>
          <w:szCs w:val="24"/>
        </w:rPr>
        <w:t>tet alkotja:</w:t>
      </w:r>
    </w:p>
    <w:p w:rsidR="008E021E" w:rsidRDefault="001B781D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1.§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hatálya kiterjed Lábatlan Város közigazgatási területén működő köznevelési és közoktatási intézményben az étkezést igénybe vevő gyermekekre, a térítési díjfizetésre kötelezettekre, továbbá a gyermekétkeztetés szolgáltatást nyújt</w:t>
      </w:r>
      <w:r>
        <w:rPr>
          <w:rFonts w:ascii="Times New Roman" w:hAnsi="Times New Roman" w:cs="Times New Roman"/>
          <w:sz w:val="24"/>
          <w:szCs w:val="24"/>
        </w:rPr>
        <w:t>ókra.</w:t>
      </w:r>
    </w:p>
    <w:p w:rsidR="008E021E" w:rsidRDefault="008E021E">
      <w:pPr>
        <w:widowControl w:val="0"/>
        <w:spacing w:after="100"/>
        <w:jc w:val="both"/>
        <w:rPr>
          <w:rFonts w:ascii="Times New Roman" w:eastAsia="Times New Roman" w:hAnsi="Times New Roman" w:cs="Times New Roman"/>
        </w:rPr>
      </w:pPr>
    </w:p>
    <w:p w:rsidR="008E021E" w:rsidRDefault="001B781D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§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Lábatlan Város Önkormányzata a nappali ellátási biztosító gyermekjóléti és köznevelési intézményekben igénybe vehető étkeztetést (továbbiakban: gyermekétkeztetés) az önkormányzat intézményén keresztül biztosítja.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gyermekétkeztetés in</w:t>
      </w:r>
      <w:r>
        <w:rPr>
          <w:rFonts w:ascii="Times New Roman" w:hAnsi="Times New Roman" w:cs="Times New Roman"/>
          <w:sz w:val="24"/>
          <w:szCs w:val="24"/>
        </w:rPr>
        <w:t xml:space="preserve">tézményi térítési díját az Önkormányzat állapítja meg a vonatkozó jogszabályban foglaltak alapján.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óvodában az egész napos ellátást igénybe vevők esetén a teljes étkezés, az iskolában a napközi otthonos rendszerben tanulók esetén az ebéd igénybevét</w:t>
      </w:r>
      <w:r>
        <w:rPr>
          <w:rFonts w:ascii="Times New Roman" w:hAnsi="Times New Roman" w:cs="Times New Roman"/>
          <w:sz w:val="24"/>
          <w:szCs w:val="24"/>
        </w:rPr>
        <w:t xml:space="preserve">ele kötelező, ha a szülő (törvényes képviselő) ettől eltérően nem rendelkezik, és erről – írásban – nem nyilatkozik. Ez utóbbi esetben a szülő feladata és felelőssége a gyermek számára az életkorának megfelelő étkezés biztosítása.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Az iskolában a napkö</w:t>
      </w:r>
      <w:r>
        <w:rPr>
          <w:rFonts w:ascii="Times New Roman" w:hAnsi="Times New Roman" w:cs="Times New Roman"/>
          <w:sz w:val="24"/>
          <w:szCs w:val="24"/>
        </w:rPr>
        <w:t xml:space="preserve">zi otthonos rendszerben tanulók esetén az ebéd igénybevétele kötelező.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Nem vonatkoznak a (3) és (4) bekezdésben foglaltak arra a gyermekre, akinek betegsége miatt olyan speciális étrendre van szüksége, amely részére az étkezés keretén belül nem biztos</w:t>
      </w:r>
      <w:r>
        <w:rPr>
          <w:rFonts w:ascii="Times New Roman" w:hAnsi="Times New Roman" w:cs="Times New Roman"/>
          <w:sz w:val="24"/>
          <w:szCs w:val="24"/>
        </w:rPr>
        <w:t xml:space="preserve">ítható.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Az étkezés igénybevételére irányuló kérelmet az egész napos ellátást igénybevevők az intézményvezető részére nyújtják be. Az egész napos ellátást igénybe vevők étkezése megszűnik, a szülő vagy a törvényes képviselő erre irányuló – az intézmény</w:t>
      </w:r>
      <w:r>
        <w:rPr>
          <w:rFonts w:ascii="Times New Roman" w:hAnsi="Times New Roman" w:cs="Times New Roman"/>
          <w:sz w:val="24"/>
          <w:szCs w:val="24"/>
        </w:rPr>
        <w:t xml:space="preserve">vezetőhöz benyújtott – nyilatkozatával. Az igénybevétel megszűnésének hatálya a nyilatkozat benyújtását követő második nap.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Az étkezés igénybevétele átmenetileg lemondható az étkezést igénybe vevő </w:t>
      </w:r>
    </w:p>
    <w:p w:rsidR="008E021E" w:rsidRDefault="001B781D">
      <w:pPr>
        <w:widowControl w:val="0"/>
        <w:spacing w:after="10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betegsége,</w:t>
      </w:r>
    </w:p>
    <w:p w:rsidR="008E021E" w:rsidRDefault="001B781D">
      <w:pPr>
        <w:widowControl w:val="0"/>
        <w:spacing w:after="10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családtagjaival közös programban rés</w:t>
      </w:r>
      <w:r>
        <w:rPr>
          <w:rFonts w:ascii="Times New Roman" w:hAnsi="Times New Roman" w:cs="Times New Roman"/>
          <w:sz w:val="24"/>
          <w:szCs w:val="24"/>
        </w:rPr>
        <w:t>zvétele,</w:t>
      </w:r>
    </w:p>
    <w:p w:rsidR="008E021E" w:rsidRDefault="001B781D">
      <w:pPr>
        <w:widowControl w:val="0"/>
        <w:spacing w:after="10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egyéb ok miatt.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(8) Az étkezést a lemondással érintett napot megelőző nap reggel 9 óráig lehet lemondani telefonon vagy személyesen a szolgáltatást nyújtónál.</w:t>
      </w:r>
    </w:p>
    <w:p w:rsidR="008E021E" w:rsidRDefault="008E021E">
      <w:pPr>
        <w:widowControl w:val="0"/>
        <w:spacing w:after="100"/>
        <w:jc w:val="both"/>
        <w:rPr>
          <w:rFonts w:ascii="Times New Roman" w:eastAsia="Times New Roman" w:hAnsi="Times New Roman" w:cs="Times New Roman"/>
        </w:rPr>
      </w:pPr>
    </w:p>
    <w:p w:rsidR="008E021E" w:rsidRDefault="001B781D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§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gyermekétkeztetés intézményi térítési díjának napi összegét e rendelet 1</w:t>
      </w:r>
      <w:r>
        <w:rPr>
          <w:rFonts w:ascii="Times New Roman" w:hAnsi="Times New Roman" w:cs="Times New Roman"/>
          <w:sz w:val="24"/>
          <w:szCs w:val="24"/>
        </w:rPr>
        <w:t xml:space="preserve">. melléklete tartalmazza.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étkezésért fizetendő térítési díjat utólag kell megfizetni, a tárgyhónapot követő hónap 15. napjáig.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Amennyiben a térítés díjfizetésre kötelezett határidőben nem tesz eleget a fizetési kötelezettségének a jegyző a köt</w:t>
      </w:r>
      <w:r>
        <w:rPr>
          <w:rFonts w:ascii="Times New Roman" w:hAnsi="Times New Roman" w:cs="Times New Roman"/>
          <w:sz w:val="24"/>
          <w:szCs w:val="24"/>
        </w:rPr>
        <w:t xml:space="preserve">elezettet 15 napos határidő kitűzésével felszólítja az elmaradt térítési díj megfizetésére. 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Meg kell szüntetni az étkezés biztosítását, </w:t>
      </w:r>
    </w:p>
    <w:p w:rsidR="008E021E" w:rsidRDefault="001B781D">
      <w:pPr>
        <w:widowControl w:val="0"/>
        <w:spacing w:after="1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ha az igénybevevő tanulói </w:t>
      </w:r>
      <w:proofErr w:type="gramStart"/>
      <w:r>
        <w:rPr>
          <w:rFonts w:ascii="Times New Roman" w:hAnsi="Times New Roman" w:cs="Times New Roman"/>
          <w:sz w:val="24"/>
          <w:szCs w:val="24"/>
        </w:rPr>
        <w:t>jogviszonya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illetve bölcsődei, óvodai ellátása az intézményben megszűnt,</w:t>
      </w:r>
    </w:p>
    <w:p w:rsidR="008E021E" w:rsidRDefault="001B781D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amennyiben a (3) bekezdésben meghatározott határidő eredménytelenül telt el. </w:t>
      </w:r>
    </w:p>
    <w:p w:rsidR="008E021E" w:rsidRDefault="008E021E">
      <w:pPr>
        <w:widowControl w:val="0"/>
        <w:spacing w:after="100"/>
        <w:jc w:val="both"/>
        <w:rPr>
          <w:rFonts w:ascii="Times New Roman" w:eastAsia="Times New Roman" w:hAnsi="Times New Roman" w:cs="Times New Roman"/>
        </w:rPr>
      </w:pPr>
    </w:p>
    <w:p w:rsidR="008E021E" w:rsidRDefault="001B781D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§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Ez a rendelet 2017. december 1-én lép hatályba.</w:t>
      </w:r>
    </w:p>
    <w:p w:rsidR="008E021E" w:rsidRDefault="001B781D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hatálybalépésével egyidejűleg hatályát veszíti az élelmiszer-nyersanyagnormákról szóló 10/1996. (III.26.) önkormányzati rendelet, továbbá az egyes intézményeknél folyó munkahelyi étkeztetés fő szabályairól szóló 3/2000. (II.15.) önkormányzat</w:t>
      </w:r>
      <w:r>
        <w:rPr>
          <w:rFonts w:ascii="Times New Roman" w:hAnsi="Times New Roman" w:cs="Times New Roman"/>
          <w:sz w:val="24"/>
          <w:szCs w:val="24"/>
        </w:rPr>
        <w:t xml:space="preserve">i rendelet.  </w:t>
      </w:r>
    </w:p>
    <w:p w:rsidR="008E021E" w:rsidRDefault="001B781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e rendeletben nem szabályozott egyéb kérdésekben a Szociális igazgatásról és szociális ellátásokról szóló 1993. évi III. törvény és a gyermekek védelméről és a gyámügyi igazgatásról szóló 1997. évi XXXI. törvény, illetve e törvények vé</w:t>
      </w:r>
      <w:r>
        <w:rPr>
          <w:rFonts w:ascii="Times New Roman" w:hAnsi="Times New Roman" w:cs="Times New Roman"/>
          <w:sz w:val="24"/>
          <w:szCs w:val="24"/>
        </w:rPr>
        <w:t>grehajtására kiadott jogszabályok vonatkozó rendelkezései az irányadóak.</w:t>
      </w:r>
    </w:p>
    <w:p w:rsidR="008E021E" w:rsidRDefault="008E021E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E021E" w:rsidRDefault="001B781D">
      <w:pPr>
        <w:pStyle w:val="Szvegtrzs3"/>
        <w:jc w:val="both"/>
        <w:rPr>
          <w:szCs w:val="24"/>
        </w:rPr>
      </w:pPr>
      <w:proofErr w:type="spellStart"/>
      <w:r>
        <w:rPr>
          <w:szCs w:val="24"/>
        </w:rPr>
        <w:t>Schantzl</w:t>
      </w:r>
      <w:proofErr w:type="spellEnd"/>
      <w:r>
        <w:rPr>
          <w:szCs w:val="24"/>
        </w:rPr>
        <w:t xml:space="preserve"> Edit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Dinnyés István </w:t>
      </w:r>
    </w:p>
    <w:p w:rsidR="008E021E" w:rsidRDefault="001B781D">
      <w:pPr>
        <w:pStyle w:val="Szvegtrzs3"/>
        <w:jc w:val="both"/>
        <w:rPr>
          <w:szCs w:val="24"/>
        </w:rPr>
      </w:pPr>
      <w:r>
        <w:rPr>
          <w:szCs w:val="24"/>
        </w:rPr>
        <w:t xml:space="preserve">    jegyző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polgármester</w:t>
      </w:r>
    </w:p>
    <w:p w:rsidR="008E021E" w:rsidRDefault="008E021E">
      <w:pPr>
        <w:pStyle w:val="Szvegtrzs3"/>
        <w:jc w:val="both"/>
        <w:rPr>
          <w:szCs w:val="24"/>
        </w:rPr>
      </w:pPr>
    </w:p>
    <w:p w:rsidR="008E021E" w:rsidRDefault="001B781D">
      <w:pPr>
        <w:pStyle w:val="Szvegtrzs3"/>
        <w:jc w:val="both"/>
        <w:rPr>
          <w:szCs w:val="24"/>
        </w:rPr>
      </w:pPr>
      <w:r>
        <w:rPr>
          <w:szCs w:val="24"/>
        </w:rPr>
        <w:t>A rendeletet kihirdettem:</w:t>
      </w:r>
    </w:p>
    <w:p w:rsidR="008E021E" w:rsidRDefault="008E021E">
      <w:pPr>
        <w:pStyle w:val="Szvegtrzs3"/>
        <w:jc w:val="both"/>
        <w:rPr>
          <w:szCs w:val="24"/>
        </w:rPr>
      </w:pPr>
    </w:p>
    <w:p w:rsidR="008E021E" w:rsidRDefault="008E021E">
      <w:pPr>
        <w:pStyle w:val="Szvegtrzs3"/>
        <w:jc w:val="both"/>
        <w:rPr>
          <w:szCs w:val="24"/>
        </w:rPr>
      </w:pPr>
    </w:p>
    <w:p w:rsidR="008E021E" w:rsidRDefault="001B781D">
      <w:pPr>
        <w:pStyle w:val="Szvegtrzs3"/>
        <w:jc w:val="both"/>
        <w:rPr>
          <w:szCs w:val="24"/>
        </w:rPr>
      </w:pPr>
      <w:proofErr w:type="spellStart"/>
      <w:r>
        <w:rPr>
          <w:szCs w:val="24"/>
        </w:rPr>
        <w:t>Schantzl</w:t>
      </w:r>
      <w:proofErr w:type="spellEnd"/>
      <w:r>
        <w:rPr>
          <w:szCs w:val="24"/>
        </w:rPr>
        <w:t xml:space="preserve"> Edit</w:t>
      </w:r>
    </w:p>
    <w:p w:rsidR="008E021E" w:rsidRDefault="001B781D">
      <w:pPr>
        <w:pStyle w:val="Szvegtrzs3"/>
        <w:jc w:val="both"/>
        <w:rPr>
          <w:b/>
          <w:szCs w:val="24"/>
        </w:rPr>
      </w:pPr>
      <w:r>
        <w:rPr>
          <w:szCs w:val="24"/>
        </w:rPr>
        <w:t xml:space="preserve">    jegyző</w:t>
      </w:r>
    </w:p>
    <w:p w:rsidR="008E021E" w:rsidRDefault="008E021E"/>
    <w:p w:rsidR="008E021E" w:rsidRDefault="008E021E"/>
    <w:p w:rsidR="008E021E" w:rsidRDefault="008E021E"/>
    <w:p w:rsidR="008E021E" w:rsidRDefault="008E021E"/>
    <w:p w:rsidR="008E021E" w:rsidRDefault="008E021E"/>
    <w:p w:rsidR="008E021E" w:rsidRDefault="001B781D">
      <w:pPr>
        <w:pStyle w:val="Szvegtrzs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lastRenderedPageBreak/>
        <w:t xml:space="preserve">számú melléklet </w:t>
      </w:r>
    </w:p>
    <w:p w:rsidR="008E021E" w:rsidRDefault="008E021E">
      <w:pPr>
        <w:pStyle w:val="Szvegtrzs3"/>
        <w:jc w:val="both"/>
        <w:rPr>
          <w:szCs w:val="24"/>
        </w:rPr>
      </w:pPr>
    </w:p>
    <w:p w:rsidR="008E021E" w:rsidRDefault="001B781D">
      <w:pPr>
        <w:pStyle w:val="Szvegtrzs3"/>
        <w:rPr>
          <w:b/>
          <w:szCs w:val="24"/>
        </w:rPr>
      </w:pPr>
      <w:r>
        <w:rPr>
          <w:b/>
          <w:szCs w:val="24"/>
        </w:rPr>
        <w:t xml:space="preserve">Nettó </w:t>
      </w:r>
      <w:r>
        <w:rPr>
          <w:b/>
          <w:szCs w:val="24"/>
        </w:rPr>
        <w:t>nyersanyagköltség</w:t>
      </w:r>
    </w:p>
    <w:p w:rsidR="008E021E" w:rsidRDefault="008E021E">
      <w:pPr>
        <w:pStyle w:val="Szvegtrzs3"/>
        <w:spacing w:before="100" w:beforeAutospacing="1"/>
        <w:jc w:val="both"/>
        <w:rPr>
          <w:szCs w:val="24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260"/>
        <w:gridCol w:w="3060"/>
        <w:gridCol w:w="3339"/>
      </w:tblGrid>
      <w:tr w:rsidR="008E021E">
        <w:trPr>
          <w:cantSplit/>
        </w:trPr>
        <w:tc>
          <w:tcPr>
            <w:tcW w:w="1553" w:type="dxa"/>
            <w:vMerge w:val="restart"/>
          </w:tcPr>
          <w:p w:rsidR="008E021E" w:rsidRDefault="008E021E">
            <w:pPr>
              <w:pStyle w:val="Szvegtrzs3"/>
              <w:rPr>
                <w:szCs w:val="24"/>
              </w:rPr>
            </w:pPr>
          </w:p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Megnevezés</w:t>
            </w:r>
          </w:p>
          <w:p w:rsidR="008E021E" w:rsidRDefault="008E021E">
            <w:pPr>
              <w:pStyle w:val="Szvegtrzs3"/>
              <w:rPr>
                <w:szCs w:val="24"/>
              </w:rPr>
            </w:pPr>
          </w:p>
        </w:tc>
        <w:tc>
          <w:tcPr>
            <w:tcW w:w="7659" w:type="dxa"/>
            <w:gridSpan w:val="3"/>
          </w:tcPr>
          <w:p w:rsidR="008E021E" w:rsidRDefault="001B781D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>Nettó nyersanyagköltség (Ft)</w:t>
            </w:r>
          </w:p>
        </w:tc>
      </w:tr>
      <w:tr w:rsidR="008E021E">
        <w:trPr>
          <w:cantSplit/>
          <w:trHeight w:val="270"/>
        </w:trPr>
        <w:tc>
          <w:tcPr>
            <w:tcW w:w="1553" w:type="dxa"/>
            <w:vMerge/>
          </w:tcPr>
          <w:p w:rsidR="008E021E" w:rsidRDefault="008E021E">
            <w:pPr>
              <w:pStyle w:val="Szvegtrzs3"/>
              <w:rPr>
                <w:b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8E021E" w:rsidRDefault="001B781D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>Ebéd</w:t>
            </w:r>
          </w:p>
        </w:tc>
        <w:tc>
          <w:tcPr>
            <w:tcW w:w="6399" w:type="dxa"/>
            <w:gridSpan w:val="2"/>
          </w:tcPr>
          <w:p w:rsidR="008E021E" w:rsidRDefault="001B781D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>Menza</w:t>
            </w:r>
          </w:p>
        </w:tc>
      </w:tr>
      <w:tr w:rsidR="008E021E">
        <w:trPr>
          <w:cantSplit/>
          <w:trHeight w:val="270"/>
        </w:trPr>
        <w:tc>
          <w:tcPr>
            <w:tcW w:w="1553" w:type="dxa"/>
            <w:vMerge/>
          </w:tcPr>
          <w:p w:rsidR="008E021E" w:rsidRDefault="008E021E">
            <w:pPr>
              <w:pStyle w:val="Szvegtrzs3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8E021E" w:rsidRDefault="008E021E">
            <w:pPr>
              <w:pStyle w:val="Szvegtrzs3"/>
              <w:rPr>
                <w:szCs w:val="24"/>
              </w:rPr>
            </w:pPr>
          </w:p>
        </w:tc>
        <w:tc>
          <w:tcPr>
            <w:tcW w:w="3060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tízórai, ebéd, uzsonna</w:t>
            </w:r>
          </w:p>
        </w:tc>
        <w:tc>
          <w:tcPr>
            <w:tcW w:w="3339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reggeli, tízórai, ebéd, uzsonna</w:t>
            </w:r>
          </w:p>
        </w:tc>
      </w:tr>
      <w:tr w:rsidR="008E021E">
        <w:trPr>
          <w:cantSplit/>
        </w:trPr>
        <w:tc>
          <w:tcPr>
            <w:tcW w:w="1553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Iskola</w:t>
            </w:r>
          </w:p>
        </w:tc>
        <w:tc>
          <w:tcPr>
            <w:tcW w:w="1260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225,-</w:t>
            </w:r>
          </w:p>
        </w:tc>
        <w:tc>
          <w:tcPr>
            <w:tcW w:w="3060" w:type="dxa"/>
            <w:shd w:val="clear" w:color="auto" w:fill="auto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365,-</w:t>
            </w:r>
          </w:p>
        </w:tc>
        <w:tc>
          <w:tcPr>
            <w:tcW w:w="3339" w:type="dxa"/>
            <w:shd w:val="clear" w:color="auto" w:fill="auto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021E">
        <w:trPr>
          <w:cantSplit/>
        </w:trPr>
        <w:tc>
          <w:tcPr>
            <w:tcW w:w="1553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Óvoda</w:t>
            </w:r>
          </w:p>
        </w:tc>
        <w:tc>
          <w:tcPr>
            <w:tcW w:w="1260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200,-</w:t>
            </w:r>
          </w:p>
        </w:tc>
        <w:tc>
          <w:tcPr>
            <w:tcW w:w="3060" w:type="dxa"/>
            <w:shd w:val="clear" w:color="auto" w:fill="auto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330,-</w:t>
            </w:r>
          </w:p>
        </w:tc>
        <w:tc>
          <w:tcPr>
            <w:tcW w:w="3339" w:type="dxa"/>
            <w:shd w:val="clear" w:color="auto" w:fill="auto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021E">
        <w:trPr>
          <w:cantSplit/>
        </w:trPr>
        <w:tc>
          <w:tcPr>
            <w:tcW w:w="1553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Bölcsőde</w:t>
            </w:r>
          </w:p>
        </w:tc>
        <w:tc>
          <w:tcPr>
            <w:tcW w:w="1260" w:type="dxa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165,-</w:t>
            </w:r>
          </w:p>
        </w:tc>
        <w:tc>
          <w:tcPr>
            <w:tcW w:w="3060" w:type="dxa"/>
            <w:shd w:val="clear" w:color="auto" w:fill="auto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:rsidR="008E021E" w:rsidRDefault="001B781D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355,-</w:t>
            </w:r>
          </w:p>
        </w:tc>
      </w:tr>
    </w:tbl>
    <w:p w:rsidR="008E021E" w:rsidRDefault="001B781D">
      <w:pPr>
        <w:pStyle w:val="Szvegtrzs3"/>
        <w:spacing w:before="100" w:beforeAutospacing="1"/>
        <w:jc w:val="both"/>
        <w:rPr>
          <w:szCs w:val="24"/>
        </w:rPr>
      </w:pPr>
      <w:r>
        <w:rPr>
          <w:szCs w:val="24"/>
        </w:rPr>
        <w:t>A térítési díjak a 27%-os</w:t>
      </w:r>
      <w:r>
        <w:rPr>
          <w:szCs w:val="24"/>
        </w:rPr>
        <w:t xml:space="preserve"> ÁFA-t nem tartalmazzák.  A díjakat 2020. március 1-től kell alkalmazni. </w:t>
      </w:r>
    </w:p>
    <w:p w:rsidR="008E021E" w:rsidRDefault="008E021E">
      <w:pPr>
        <w:pStyle w:val="Szvegtrzs3"/>
        <w:jc w:val="both"/>
        <w:rPr>
          <w:szCs w:val="24"/>
        </w:rPr>
      </w:pPr>
    </w:p>
    <w:p w:rsidR="008E021E" w:rsidRDefault="008E021E">
      <w:pPr>
        <w:pStyle w:val="Szvegtrzs3"/>
        <w:jc w:val="both"/>
        <w:rPr>
          <w:b/>
          <w:szCs w:val="24"/>
        </w:rPr>
      </w:pPr>
    </w:p>
    <w:p w:rsidR="008E021E" w:rsidRDefault="008E021E">
      <w:pPr>
        <w:pStyle w:val="Szvegtrzs3"/>
        <w:ind w:left="720"/>
        <w:jc w:val="left"/>
        <w:rPr>
          <w:sz w:val="28"/>
          <w:szCs w:val="28"/>
        </w:rPr>
      </w:pPr>
    </w:p>
    <w:sectPr w:rsidR="008E021E">
      <w:pgSz w:w="12240" w:h="15840"/>
      <w:pgMar w:top="1440" w:right="1041" w:bottom="1440" w:left="127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5CD0"/>
    <w:multiLevelType w:val="hybridMultilevel"/>
    <w:tmpl w:val="FCFE2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5A09"/>
    <w:multiLevelType w:val="hybridMultilevel"/>
    <w:tmpl w:val="8BE2D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121B3"/>
    <w:multiLevelType w:val="hybridMultilevel"/>
    <w:tmpl w:val="AE9E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1E"/>
    <w:rsid w:val="001B781D"/>
    <w:rsid w:val="008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1F03A-88C1-49E4-9674-EDAEA12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zvegtrzs3">
    <w:name w:val="Body Text 3"/>
    <w:basedOn w:val="Norml"/>
    <w:link w:val="Szvegtrzs3Char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zvegtrzs3Char">
    <w:name w:val="Szövegtörzs 3 Char"/>
    <w:basedOn w:val="Bekezdsalapbettpusa"/>
    <w:link w:val="Szvegtrzs3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ormlWeb">
    <w:name w:val="Normal (Web)"/>
    <w:basedOn w:val="Norml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 Juhászné</dc:creator>
  <cp:lastModifiedBy>Szilvi Juhászné</cp:lastModifiedBy>
  <cp:revision>2</cp:revision>
  <cp:lastPrinted>2017-11-10T10:17:00Z</cp:lastPrinted>
  <dcterms:created xsi:type="dcterms:W3CDTF">2020-02-17T07:50:00Z</dcterms:created>
  <dcterms:modified xsi:type="dcterms:W3CDTF">2020-02-17T07:50:00Z</dcterms:modified>
</cp:coreProperties>
</file>