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1DC" w:rsidRDefault="004411DC" w:rsidP="004411DC">
      <w:pPr>
        <w:ind w:left="540"/>
        <w:jc w:val="center"/>
        <w:rPr>
          <w:b/>
        </w:rPr>
      </w:pPr>
      <w:r>
        <w:rPr>
          <w:b/>
        </w:rPr>
        <w:t>1</w:t>
      </w:r>
      <w:r>
        <w:rPr>
          <w:b/>
        </w:rPr>
        <w:t>. melléklet</w:t>
      </w:r>
    </w:p>
    <w:p w:rsidR="004411DC" w:rsidRDefault="004411DC" w:rsidP="004411DC">
      <w:pPr>
        <w:ind w:left="360"/>
        <w:jc w:val="center"/>
      </w:pPr>
      <w:r>
        <w:t>Az önkormányzat Szervezeti és Működési Szabályzatáról szóló</w:t>
      </w:r>
    </w:p>
    <w:p w:rsidR="004411DC" w:rsidRPr="006A15F0" w:rsidRDefault="004411DC" w:rsidP="004411DC">
      <w:pPr>
        <w:shd w:val="clear" w:color="auto" w:fill="FFFFFF"/>
        <w:spacing w:line="270" w:lineRule="atLeast"/>
        <w:jc w:val="center"/>
        <w:textAlignment w:val="top"/>
        <w:rPr>
          <w:color w:val="auto"/>
        </w:rPr>
      </w:pPr>
      <w:r>
        <w:t>16/2019. (X. 30.) önkormányzati rendelethez</w:t>
      </w:r>
    </w:p>
    <w:p w:rsidR="004411DC" w:rsidRDefault="004411DC" w:rsidP="004411DC">
      <w:pPr>
        <w:ind w:left="540"/>
        <w:jc w:val="center"/>
        <w:rPr>
          <w:b/>
        </w:rPr>
      </w:pPr>
    </w:p>
    <w:p w:rsidR="004411DC" w:rsidRPr="00955250" w:rsidRDefault="004411DC" w:rsidP="004411DC">
      <w:pPr>
        <w:ind w:left="540"/>
        <w:jc w:val="center"/>
        <w:rPr>
          <w:b/>
        </w:rPr>
      </w:pPr>
      <w:r w:rsidRPr="00955250">
        <w:rPr>
          <w:b/>
        </w:rPr>
        <w:t>Átruházott hatáskörök</w:t>
      </w:r>
    </w:p>
    <w:p w:rsidR="004411DC" w:rsidRDefault="004411DC" w:rsidP="004411DC">
      <w:pPr>
        <w:pStyle w:val="Listaszerbekezds"/>
        <w:ind w:left="284"/>
        <w:rPr>
          <w:b/>
        </w:rPr>
      </w:pPr>
      <w:r>
        <w:rPr>
          <w:b/>
        </w:rPr>
        <w:t xml:space="preserve">1. </w:t>
      </w:r>
      <w:r w:rsidRPr="00AF5718">
        <w:rPr>
          <w:b/>
        </w:rPr>
        <w:t>Polgármester</w:t>
      </w:r>
    </w:p>
    <w:p w:rsidR="004411DC" w:rsidRPr="00AF5718" w:rsidRDefault="004411DC" w:rsidP="004411DC">
      <w:pPr>
        <w:pStyle w:val="Listaszerbekezds"/>
        <w:ind w:left="567"/>
        <w:rPr>
          <w:b/>
        </w:rPr>
      </w:pPr>
    </w:p>
    <w:p w:rsidR="004411DC" w:rsidRPr="00950824" w:rsidRDefault="004411DC" w:rsidP="004411DC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>Az önkormányzat nevében véleményt nyilvánít a település életét érintő kérdésekben.</w:t>
      </w:r>
    </w:p>
    <w:p w:rsidR="004411DC" w:rsidRPr="00950824" w:rsidRDefault="004411DC" w:rsidP="004411DC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r w:rsidRPr="00950824">
        <w:rPr>
          <w:color w:val="auto"/>
        </w:rPr>
        <w:t>Az önkormányzat nevében nyilatkozik a sajtónak, a hírközlő szerveknek.</w:t>
      </w:r>
    </w:p>
    <w:p w:rsidR="004411DC" w:rsidRPr="00950824" w:rsidRDefault="004411DC" w:rsidP="004411DC">
      <w:pPr>
        <w:pStyle w:val="behuz1"/>
        <w:numPr>
          <w:ilvl w:val="0"/>
          <w:numId w:val="1"/>
        </w:numPr>
        <w:rPr>
          <w:b/>
          <w:bCs/>
          <w:sz w:val="24"/>
        </w:rPr>
      </w:pPr>
      <w:r w:rsidRPr="00950824">
        <w:rPr>
          <w:sz w:val="24"/>
        </w:rPr>
        <w:t>Dönt a közterület-használatáról, eljár és dönt a tulajdonosi és útkezelői hozzájárulásokkal kapcsolatos ügyekben.</w:t>
      </w:r>
      <w:r w:rsidRPr="00950824">
        <w:rPr>
          <w:b/>
          <w:bCs/>
          <w:sz w:val="24"/>
        </w:rPr>
        <w:t xml:space="preserve"> </w:t>
      </w:r>
    </w:p>
    <w:p w:rsidR="004411DC" w:rsidRPr="00950824" w:rsidRDefault="004411DC" w:rsidP="004411DC">
      <w:pPr>
        <w:widowControl/>
        <w:numPr>
          <w:ilvl w:val="0"/>
          <w:numId w:val="1"/>
        </w:numPr>
        <w:jc w:val="both"/>
        <w:rPr>
          <w:color w:val="auto"/>
        </w:rPr>
      </w:pPr>
      <w:r w:rsidRPr="00950824">
        <w:rPr>
          <w:color w:val="auto"/>
        </w:rPr>
        <w:t>Gondoskodik a közterület tisztántartásával és a lomtalanítási akciókkal kapcsolatos feladatok ellátásáról.</w:t>
      </w:r>
    </w:p>
    <w:p w:rsidR="004411DC" w:rsidRPr="00950824" w:rsidRDefault="004411DC" w:rsidP="004411DC">
      <w:pPr>
        <w:widowControl/>
        <w:numPr>
          <w:ilvl w:val="0"/>
          <w:numId w:val="1"/>
        </w:numPr>
        <w:jc w:val="both"/>
        <w:rPr>
          <w:color w:val="auto"/>
        </w:rPr>
      </w:pPr>
      <w:r w:rsidRPr="00950824">
        <w:rPr>
          <w:color w:val="auto"/>
        </w:rPr>
        <w:t xml:space="preserve">Dönt az </w:t>
      </w:r>
      <w:proofErr w:type="spellStart"/>
      <w:r w:rsidRPr="00950824">
        <w:rPr>
          <w:color w:val="auto"/>
        </w:rPr>
        <w:t>újrahasznosításra</w:t>
      </w:r>
      <w:proofErr w:type="spellEnd"/>
      <w:r w:rsidRPr="00950824">
        <w:rPr>
          <w:color w:val="auto"/>
        </w:rPr>
        <w:t xml:space="preserve"> alkalmassá tett állami tulajdonban lévő földnek a települési önkormányzat tulajdonába való ingyenes átvételéről.</w:t>
      </w:r>
    </w:p>
    <w:p w:rsidR="004411DC" w:rsidRPr="00950824" w:rsidRDefault="004411DC" w:rsidP="004411DC">
      <w:pPr>
        <w:widowControl/>
        <w:numPr>
          <w:ilvl w:val="0"/>
          <w:numId w:val="1"/>
        </w:numPr>
        <w:jc w:val="both"/>
        <w:rPr>
          <w:color w:val="auto"/>
        </w:rPr>
      </w:pPr>
      <w:r w:rsidRPr="00950824">
        <w:rPr>
          <w:color w:val="auto"/>
        </w:rPr>
        <w:t>Öröklés, illetve a vagyonról történő lemondás esetén dönt az öröklés, illetve a vagyon elfogadásáról, elfogadás esetén intézkedik annak átvételéről.</w:t>
      </w:r>
    </w:p>
    <w:p w:rsidR="004411DC" w:rsidRPr="00950824" w:rsidRDefault="004411DC" w:rsidP="004411DC">
      <w:pPr>
        <w:widowControl/>
        <w:numPr>
          <w:ilvl w:val="0"/>
          <w:numId w:val="1"/>
        </w:numPr>
        <w:jc w:val="both"/>
        <w:rPr>
          <w:color w:val="auto"/>
        </w:rPr>
      </w:pPr>
      <w:r w:rsidRPr="00950824">
        <w:rPr>
          <w:color w:val="auto"/>
        </w:rPr>
        <w:t xml:space="preserve">Az élet- és vagyonbiztonságot veszélyeztető elemi csapás, illetőleg következményeinek az elhárítása érdekében (veszélyhelyzetben) a helyi önkormányzat költségvetése körében átmeneti intézkedést hozhat, amelyről a képviselőtestület legközelebbi ülésén be kell számolnia. </w:t>
      </w:r>
    </w:p>
    <w:p w:rsidR="004411DC" w:rsidRPr="00950824" w:rsidRDefault="004411DC" w:rsidP="004411DC">
      <w:pPr>
        <w:widowControl/>
        <w:numPr>
          <w:ilvl w:val="0"/>
          <w:numId w:val="1"/>
        </w:numPr>
        <w:jc w:val="both"/>
        <w:rPr>
          <w:color w:val="auto"/>
        </w:rPr>
      </w:pPr>
      <w:r w:rsidRPr="00950824">
        <w:rPr>
          <w:color w:val="auto"/>
        </w:rPr>
        <w:t>A képviselő-testület utólagos tájékoztatásával dönt az önkormányzat átmenetileg szabad pénzeszközeinek lekötéséről.</w:t>
      </w:r>
    </w:p>
    <w:p w:rsidR="004411DC" w:rsidRPr="00950824" w:rsidRDefault="004411DC" w:rsidP="004411DC">
      <w:pPr>
        <w:pStyle w:val="Listaszerbekezds"/>
        <w:numPr>
          <w:ilvl w:val="0"/>
          <w:numId w:val="1"/>
        </w:numPr>
        <w:suppressAutoHyphens/>
        <w:jc w:val="both"/>
        <w:rPr>
          <w:color w:val="auto"/>
        </w:rPr>
      </w:pPr>
      <w:r w:rsidRPr="00950824">
        <w:rPr>
          <w:color w:val="auto"/>
        </w:rPr>
        <w:t>Gondoskodik a támogatást nyert önkormányzati pályázat megvalósításáról és pályázati értékhatáron (pályázati támogatás és önkormányzati saját forrás) belül dönt a pénzügyi kifizetésekről</w:t>
      </w:r>
    </w:p>
    <w:p w:rsidR="004411DC" w:rsidRPr="00950824" w:rsidRDefault="004411DC" w:rsidP="004411DC">
      <w:pPr>
        <w:pStyle w:val="Listaszerbekezds"/>
        <w:numPr>
          <w:ilvl w:val="0"/>
          <w:numId w:val="1"/>
        </w:numPr>
        <w:suppressAutoHyphens/>
        <w:jc w:val="both"/>
        <w:rPr>
          <w:color w:val="auto"/>
        </w:rPr>
      </w:pPr>
      <w:r w:rsidRPr="00950824">
        <w:rPr>
          <w:color w:val="auto"/>
        </w:rPr>
        <w:t>Dönt az önkormányzati saját forrást nem igénylő pályázat benyújtásáról és nyertes pályázat esetén intézkedik megvalósításáról és pályázati értékhatáron (pályázati támogatás) belül dönt a pénzügyi kifizetésekről</w:t>
      </w:r>
    </w:p>
    <w:p w:rsidR="004411DC" w:rsidRPr="00950824" w:rsidRDefault="004411DC" w:rsidP="004411DC">
      <w:pPr>
        <w:pStyle w:val="Listaszerbekezds"/>
        <w:numPr>
          <w:ilvl w:val="0"/>
          <w:numId w:val="1"/>
        </w:numPr>
        <w:suppressAutoHyphens/>
        <w:jc w:val="both"/>
        <w:rPr>
          <w:color w:val="auto"/>
        </w:rPr>
      </w:pPr>
      <w:r w:rsidRPr="00950824">
        <w:rPr>
          <w:color w:val="auto"/>
        </w:rPr>
        <w:t xml:space="preserve">Lebonyolítja az önkormányzat, mint ajánlatkérő beszerzési eljárásait és teljes jogkörrel meghozza a közbenső és a beszerzési eljárást lezáró, eredményt megállapító döntést. </w:t>
      </w:r>
    </w:p>
    <w:p w:rsidR="004411DC" w:rsidRPr="00950824" w:rsidRDefault="004411DC" w:rsidP="004411DC">
      <w:pPr>
        <w:pStyle w:val="Listaszerbekezds"/>
        <w:numPr>
          <w:ilvl w:val="0"/>
          <w:numId w:val="1"/>
        </w:numPr>
        <w:suppressAutoHyphens/>
        <w:jc w:val="both"/>
        <w:rPr>
          <w:color w:val="auto"/>
        </w:rPr>
      </w:pPr>
      <w:r w:rsidRPr="00950824">
        <w:rPr>
          <w:color w:val="auto"/>
        </w:rPr>
        <w:t xml:space="preserve">Lebonyolítja az önkormányzat, mint ajánlatkérő közbeszerzési eljárásait és jóváhagyja annak ajánlattételi felhívását és dokumentációját. </w:t>
      </w:r>
    </w:p>
    <w:p w:rsidR="004411DC" w:rsidRPr="00950824" w:rsidRDefault="004411DC" w:rsidP="004411DC">
      <w:pPr>
        <w:pStyle w:val="Listaszerbekezds"/>
        <w:numPr>
          <w:ilvl w:val="0"/>
          <w:numId w:val="1"/>
        </w:numPr>
        <w:suppressAutoHyphens/>
        <w:jc w:val="both"/>
        <w:rPr>
          <w:color w:val="auto"/>
        </w:rPr>
      </w:pPr>
      <w:r w:rsidRPr="00950824">
        <w:rPr>
          <w:color w:val="auto"/>
        </w:rPr>
        <w:t xml:space="preserve">Az önkormányzat pénzügyi forrásainak nem pályázati célú felhasználása esetén 1.000.000 Ft értékhatárig dönt a forrásfelhasználásról és döntéséről tájékoztatja a képviselő-testületet. </w:t>
      </w:r>
    </w:p>
    <w:p w:rsidR="004411DC" w:rsidRPr="00950824" w:rsidRDefault="004411DC" w:rsidP="004411DC">
      <w:pPr>
        <w:widowControl/>
        <w:numPr>
          <w:ilvl w:val="0"/>
          <w:numId w:val="1"/>
        </w:numPr>
        <w:jc w:val="both"/>
        <w:rPr>
          <w:color w:val="auto"/>
        </w:rPr>
      </w:pPr>
      <w:r w:rsidRPr="00950824">
        <w:rPr>
          <w:color w:val="auto"/>
        </w:rPr>
        <w:t xml:space="preserve">Előirányzat átcsoportosítási jogkörét az önkormányzat költségvetéséről szóló hatályos önkormányzati rendelet tartalmazza. </w:t>
      </w:r>
    </w:p>
    <w:p w:rsidR="004411DC" w:rsidRPr="00950824" w:rsidRDefault="004411DC" w:rsidP="004411DC">
      <w:pPr>
        <w:widowControl/>
        <w:numPr>
          <w:ilvl w:val="0"/>
          <w:numId w:val="1"/>
        </w:numPr>
        <w:jc w:val="both"/>
        <w:rPr>
          <w:color w:val="auto"/>
        </w:rPr>
      </w:pPr>
      <w:r w:rsidRPr="00950824">
        <w:rPr>
          <w:color w:val="auto"/>
        </w:rPr>
        <w:t>Nyilatkozik az elővásárlási jogokkal kapcsolatban.</w:t>
      </w:r>
    </w:p>
    <w:p w:rsidR="004411DC" w:rsidRPr="00950824" w:rsidRDefault="004411DC" w:rsidP="004411DC">
      <w:pPr>
        <w:widowControl/>
        <w:numPr>
          <w:ilvl w:val="0"/>
          <w:numId w:val="1"/>
        </w:numPr>
        <w:jc w:val="both"/>
        <w:rPr>
          <w:color w:val="auto"/>
        </w:rPr>
      </w:pPr>
      <w:r w:rsidRPr="00950824">
        <w:rPr>
          <w:color w:val="auto"/>
        </w:rPr>
        <w:t>Az önkormányzat nevében kötelezettséget vállal, erre más személyt is felhatalmazhat.</w:t>
      </w:r>
    </w:p>
    <w:p w:rsidR="004411DC" w:rsidRPr="00950824" w:rsidRDefault="004411DC" w:rsidP="004411DC">
      <w:pPr>
        <w:widowControl/>
        <w:numPr>
          <w:ilvl w:val="0"/>
          <w:numId w:val="1"/>
        </w:numPr>
        <w:jc w:val="both"/>
        <w:rPr>
          <w:color w:val="auto"/>
        </w:rPr>
      </w:pPr>
      <w:bookmarkStart w:id="0" w:name="_Hlk22279171"/>
      <w:r w:rsidRPr="00950824">
        <w:rPr>
          <w:color w:val="auto"/>
        </w:rPr>
        <w:t>Az önkormányzat képviseletében</w:t>
      </w:r>
      <w:bookmarkEnd w:id="0"/>
      <w:r w:rsidRPr="00950824">
        <w:rPr>
          <w:color w:val="auto"/>
        </w:rPr>
        <w:t xml:space="preserve"> pénzügyi kötelezettséggel nem járó szerződéseket, megállapodásokat köt.</w:t>
      </w:r>
    </w:p>
    <w:p w:rsidR="004411DC" w:rsidRPr="00950824" w:rsidRDefault="004411DC" w:rsidP="004411DC">
      <w:pPr>
        <w:widowControl/>
        <w:numPr>
          <w:ilvl w:val="0"/>
          <w:numId w:val="1"/>
        </w:numPr>
        <w:jc w:val="both"/>
        <w:rPr>
          <w:color w:val="auto"/>
        </w:rPr>
      </w:pPr>
      <w:r w:rsidRPr="00950824">
        <w:rPr>
          <w:color w:val="auto"/>
        </w:rPr>
        <w:t>Az önkormányzat képviseletében aláírja a k) és m) pontban meghatározott feladatokhoz kapcsolódó okiratokat és megköti a szerződéseket.</w:t>
      </w:r>
    </w:p>
    <w:p w:rsidR="004411DC" w:rsidRPr="00950824" w:rsidRDefault="004411DC" w:rsidP="004411DC">
      <w:pPr>
        <w:widowControl/>
        <w:numPr>
          <w:ilvl w:val="0"/>
          <w:numId w:val="1"/>
        </w:numPr>
        <w:jc w:val="both"/>
        <w:rPr>
          <w:color w:val="auto"/>
        </w:rPr>
      </w:pPr>
      <w:r w:rsidRPr="00950824">
        <w:rPr>
          <w:color w:val="auto"/>
        </w:rPr>
        <w:t>Tulajdonosi nyilatkozatot tesz az önkormányzati vagyon megterhelésével nem járó ügyekben.</w:t>
      </w:r>
    </w:p>
    <w:p w:rsidR="004411DC" w:rsidRPr="00950824" w:rsidRDefault="004411DC" w:rsidP="004411DC">
      <w:pPr>
        <w:pStyle w:val="behuz1"/>
        <w:numPr>
          <w:ilvl w:val="0"/>
          <w:numId w:val="1"/>
        </w:numPr>
        <w:rPr>
          <w:sz w:val="24"/>
        </w:rPr>
      </w:pPr>
      <w:r w:rsidRPr="00950824">
        <w:rPr>
          <w:sz w:val="24"/>
        </w:rPr>
        <w:t>Elemi kár mértékének megállapítására kárbecslő bizottságot hoz létre.</w:t>
      </w:r>
    </w:p>
    <w:p w:rsidR="004411DC" w:rsidRPr="00950824" w:rsidRDefault="004411DC" w:rsidP="004411DC">
      <w:pPr>
        <w:widowControl/>
        <w:numPr>
          <w:ilvl w:val="0"/>
          <w:numId w:val="1"/>
        </w:numPr>
        <w:jc w:val="both"/>
        <w:rPr>
          <w:color w:val="auto"/>
        </w:rPr>
      </w:pPr>
      <w:r w:rsidRPr="00950824">
        <w:rPr>
          <w:color w:val="auto"/>
        </w:rPr>
        <w:t>A polgármesterre átruházott szociális hatásköröket az önkormányzat külön rendeletei tartalmazzák.</w:t>
      </w:r>
    </w:p>
    <w:p w:rsidR="004411DC" w:rsidRDefault="004411DC" w:rsidP="004411DC">
      <w:pPr>
        <w:widowControl/>
        <w:jc w:val="both"/>
        <w:rPr>
          <w:color w:val="auto"/>
        </w:rPr>
      </w:pPr>
    </w:p>
    <w:p w:rsidR="004411DC" w:rsidRDefault="004411DC" w:rsidP="004411DC">
      <w:pPr>
        <w:widowControl/>
        <w:jc w:val="both"/>
        <w:rPr>
          <w:color w:val="auto"/>
        </w:rPr>
      </w:pPr>
    </w:p>
    <w:p w:rsidR="004411DC" w:rsidRPr="00950824" w:rsidRDefault="004411DC" w:rsidP="004411DC">
      <w:pPr>
        <w:widowControl/>
        <w:jc w:val="both"/>
        <w:rPr>
          <w:color w:val="auto"/>
        </w:rPr>
      </w:pPr>
      <w:bookmarkStart w:id="1" w:name="_GoBack"/>
      <w:bookmarkEnd w:id="1"/>
    </w:p>
    <w:p w:rsidR="004411DC" w:rsidRPr="00950824" w:rsidRDefault="004411DC" w:rsidP="004411DC">
      <w:pPr>
        <w:jc w:val="both"/>
        <w:rPr>
          <w:color w:val="auto"/>
        </w:rPr>
      </w:pPr>
    </w:p>
    <w:p w:rsidR="004411DC" w:rsidRPr="00950824" w:rsidRDefault="004411DC" w:rsidP="004411DC">
      <w:pPr>
        <w:ind w:left="284"/>
        <w:jc w:val="both"/>
        <w:rPr>
          <w:b/>
          <w:color w:val="auto"/>
        </w:rPr>
      </w:pPr>
      <w:r w:rsidRPr="00950824">
        <w:rPr>
          <w:b/>
          <w:color w:val="auto"/>
        </w:rPr>
        <w:t>2. Bizottságok:</w:t>
      </w:r>
    </w:p>
    <w:p w:rsidR="004411DC" w:rsidRPr="00950824" w:rsidRDefault="004411DC" w:rsidP="004411DC">
      <w:pPr>
        <w:ind w:left="540"/>
        <w:jc w:val="both"/>
        <w:rPr>
          <w:b/>
          <w:color w:val="auto"/>
        </w:rPr>
      </w:pPr>
    </w:p>
    <w:p w:rsidR="004411DC" w:rsidRPr="00950824" w:rsidRDefault="004411DC" w:rsidP="004411DC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color w:val="auto"/>
        </w:rPr>
      </w:pPr>
      <w:bookmarkStart w:id="2" w:name="_Hlk22213371"/>
      <w:r w:rsidRPr="00950824">
        <w:rPr>
          <w:color w:val="auto"/>
        </w:rPr>
        <w:t xml:space="preserve">A Pénzügyi és Ügyrendi Bizottság dönt az önkormányzat költségvetésében meghatározott 1.000.001 Ft - 4.000.000 Ft összegű forrásfelhasználásról, más állandó, </w:t>
      </w:r>
      <w:bookmarkEnd w:id="2"/>
      <w:r w:rsidRPr="00950824">
        <w:rPr>
          <w:color w:val="auto"/>
        </w:rPr>
        <w:t>visszavonásig érvényes átruházott hatáskörei nincsenek, a hatáskör átruházásról a képviselő-testület eseti jelleggel dönt.</w:t>
      </w:r>
    </w:p>
    <w:p w:rsidR="004411DC" w:rsidRPr="00950824" w:rsidRDefault="004411DC" w:rsidP="004411DC">
      <w:pPr>
        <w:widowControl/>
        <w:numPr>
          <w:ilvl w:val="0"/>
          <w:numId w:val="2"/>
        </w:numPr>
        <w:jc w:val="both"/>
        <w:rPr>
          <w:color w:val="auto"/>
        </w:rPr>
      </w:pPr>
      <w:bookmarkStart w:id="3" w:name="_Hlk22283550"/>
      <w:r w:rsidRPr="00950824">
        <w:rPr>
          <w:color w:val="auto"/>
        </w:rPr>
        <w:t xml:space="preserve">Szociális Bizottságra </w:t>
      </w:r>
      <w:bookmarkEnd w:id="3"/>
      <w:r w:rsidRPr="00950824">
        <w:rPr>
          <w:color w:val="auto"/>
        </w:rPr>
        <w:t>átruházott állandó, visszavonásig érvényes átruházott szociális hatásköröket az önkormányzat külön rendeletei tartalmazzák, ezen felül más állandó, visszavonásig érvényes átruházott hatáskörök nincsenek, a hatáskör átruházásról a képviselő-testület eseti jelleggel dönt.</w:t>
      </w:r>
    </w:p>
    <w:p w:rsidR="004411DC" w:rsidRPr="00950824" w:rsidRDefault="004411DC" w:rsidP="004411DC">
      <w:pPr>
        <w:widowControl/>
        <w:numPr>
          <w:ilvl w:val="0"/>
          <w:numId w:val="2"/>
        </w:numPr>
        <w:jc w:val="both"/>
        <w:rPr>
          <w:color w:val="auto"/>
        </w:rPr>
      </w:pPr>
      <w:bookmarkStart w:id="4" w:name="_Hlk22283226"/>
      <w:r w:rsidRPr="00950824">
        <w:rPr>
          <w:color w:val="auto"/>
        </w:rPr>
        <w:t>Településstratégiai és Településfejlesztési Bizottságra</w:t>
      </w:r>
      <w:bookmarkEnd w:id="4"/>
      <w:r w:rsidRPr="00950824">
        <w:rPr>
          <w:color w:val="auto"/>
        </w:rPr>
        <w:t>, Kulturális, Ifjúsági és Sport Bizottságra átruházott állandó, visszavonásig érvényes átruházott hatáskörök nincsenek, a hatáskör átruházásról a képviselő-testület eseti jelleggel dönt.</w:t>
      </w:r>
    </w:p>
    <w:p w:rsidR="004411DC" w:rsidRPr="00950824" w:rsidRDefault="004411DC" w:rsidP="004411DC">
      <w:pPr>
        <w:widowControl/>
        <w:jc w:val="both"/>
        <w:rPr>
          <w:color w:val="auto"/>
        </w:rPr>
      </w:pPr>
    </w:p>
    <w:p w:rsidR="004411DC" w:rsidRPr="00950824" w:rsidRDefault="004411DC" w:rsidP="004411DC">
      <w:pPr>
        <w:widowControl/>
        <w:jc w:val="both"/>
        <w:rPr>
          <w:color w:val="auto"/>
        </w:rPr>
      </w:pPr>
    </w:p>
    <w:p w:rsidR="004411DC" w:rsidRPr="00950824" w:rsidRDefault="004411DC" w:rsidP="004411DC">
      <w:pPr>
        <w:widowControl/>
        <w:jc w:val="both"/>
        <w:rPr>
          <w:color w:val="auto"/>
        </w:rPr>
      </w:pPr>
    </w:p>
    <w:p w:rsidR="008A664B" w:rsidRDefault="008A664B"/>
    <w:sectPr w:rsidR="008A664B" w:rsidSect="004411D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78DF"/>
    <w:multiLevelType w:val="hybridMultilevel"/>
    <w:tmpl w:val="DFB24406"/>
    <w:lvl w:ilvl="0" w:tplc="040E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18CC"/>
    <w:multiLevelType w:val="hybridMultilevel"/>
    <w:tmpl w:val="4F68D2F8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DC"/>
    <w:rsid w:val="004411DC"/>
    <w:rsid w:val="008A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4BE4"/>
  <w15:chartTrackingRefBased/>
  <w15:docId w15:val="{1585F323-7DA2-4729-9A0F-4193CD45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11DC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4411DC"/>
    <w:pPr>
      <w:ind w:left="720"/>
      <w:contextualSpacing/>
    </w:pPr>
  </w:style>
  <w:style w:type="paragraph" w:customStyle="1" w:styleId="behuz1">
    <w:name w:val="behuz_1"/>
    <w:basedOn w:val="Norml"/>
    <w:next w:val="Norml"/>
    <w:rsid w:val="004411DC"/>
    <w:pPr>
      <w:widowControl/>
      <w:tabs>
        <w:tab w:val="left" w:pos="454"/>
      </w:tabs>
      <w:spacing w:line="240" w:lineRule="exact"/>
      <w:ind w:left="454" w:hanging="284"/>
      <w:jc w:val="both"/>
    </w:pPr>
    <w:rPr>
      <w:bCs w:val="0"/>
      <w:color w:val="auto"/>
      <w:sz w:val="20"/>
      <w:szCs w:val="20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4411DC"/>
    <w:rPr>
      <w:rFonts w:ascii="Times New Roman" w:eastAsia="Times New Roman" w:hAnsi="Times New Roman" w:cs="Times New Roman"/>
      <w:bCs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2019-11-04T09:51:00Z</dcterms:created>
  <dcterms:modified xsi:type="dcterms:W3CDTF">2019-11-04T09:51:00Z</dcterms:modified>
</cp:coreProperties>
</file>