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FD" w:rsidRDefault="00531AFD" w:rsidP="00531AFD">
      <w:pPr>
        <w:rPr>
          <w:b/>
          <w:sz w:val="26"/>
        </w:rPr>
      </w:pPr>
      <w:r>
        <w:rPr>
          <w:b/>
          <w:sz w:val="26"/>
        </w:rPr>
        <w:t>1. függelék</w:t>
      </w:r>
    </w:p>
    <w:p w:rsidR="00531AFD" w:rsidRDefault="00531AFD" w:rsidP="00531AFD">
      <w:pPr>
        <w:pStyle w:val="lfej"/>
        <w:tabs>
          <w:tab w:val="clear" w:pos="4536"/>
          <w:tab w:val="clear" w:pos="9072"/>
        </w:tabs>
        <w:spacing w:line="120" w:lineRule="auto"/>
        <w:rPr>
          <w:szCs w:val="24"/>
        </w:rPr>
      </w:pPr>
    </w:p>
    <w:p w:rsidR="00531AFD" w:rsidRDefault="00531AFD" w:rsidP="00531AFD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531AFD" w:rsidRDefault="00531AFD" w:rsidP="00531AFD">
      <w:pPr>
        <w:ind w:left="539" w:hanging="539"/>
        <w:rPr>
          <w:sz w:val="26"/>
        </w:rPr>
      </w:pPr>
    </w:p>
    <w:p w:rsidR="00531AFD" w:rsidRDefault="00531AFD" w:rsidP="00531AFD">
      <w:pPr>
        <w:ind w:left="540" w:hanging="540"/>
        <w:rPr>
          <w:b/>
          <w:sz w:val="26"/>
        </w:rPr>
      </w:pPr>
      <w:r>
        <w:rPr>
          <w:b/>
          <w:sz w:val="26"/>
        </w:rPr>
        <w:t>Fogalom meghatározások</w:t>
      </w:r>
    </w:p>
    <w:p w:rsidR="00531AFD" w:rsidRDefault="00531AFD" w:rsidP="00531AFD">
      <w:pPr>
        <w:ind w:left="540" w:hanging="540"/>
        <w:rPr>
          <w:sz w:val="26"/>
        </w:rPr>
      </w:pPr>
    </w:p>
    <w:p w:rsidR="00531AFD" w:rsidRDefault="00531AFD" w:rsidP="00531AFD">
      <w:pPr>
        <w:ind w:left="3332" w:hanging="3388"/>
        <w:rPr>
          <w:sz w:val="26"/>
        </w:rPr>
      </w:pPr>
      <w:r>
        <w:rPr>
          <w:sz w:val="26"/>
        </w:rPr>
        <w:t>1./ Az út szabályozási területe: A közút számára lejegyzett közterület. Az út külterületi szabályozási területén belül csak az út és az út vízelvezetésének műtárgyai h</w:t>
      </w:r>
      <w:r>
        <w:rPr>
          <w:sz w:val="26"/>
        </w:rPr>
        <w:t>e</w:t>
      </w:r>
      <w:r>
        <w:rPr>
          <w:sz w:val="26"/>
        </w:rPr>
        <w:t>lyezhetők el.</w:t>
      </w:r>
    </w:p>
    <w:p w:rsidR="00531AFD" w:rsidRDefault="00531AFD" w:rsidP="00531AFD">
      <w:pPr>
        <w:spacing w:line="120" w:lineRule="auto"/>
        <w:ind w:left="1809" w:hanging="1457"/>
        <w:rPr>
          <w:sz w:val="26"/>
        </w:rPr>
      </w:pPr>
    </w:p>
    <w:p w:rsidR="00531AFD" w:rsidRDefault="00531AFD" w:rsidP="00531AFD">
      <w:pPr>
        <w:ind w:left="1806" w:hanging="1806"/>
        <w:rPr>
          <w:sz w:val="26"/>
        </w:rPr>
      </w:pPr>
      <w:r>
        <w:rPr>
          <w:sz w:val="26"/>
        </w:rPr>
        <w:t xml:space="preserve">2./ Az </w:t>
      </w:r>
      <w:proofErr w:type="gramStart"/>
      <w:r>
        <w:rPr>
          <w:sz w:val="26"/>
        </w:rPr>
        <w:t>út építési</w:t>
      </w:r>
      <w:proofErr w:type="gramEnd"/>
      <w:r>
        <w:rPr>
          <w:sz w:val="26"/>
        </w:rPr>
        <w:t xml:space="preserve"> területe: Az út építési területén belül csak a közlekedést kiszolg</w:t>
      </w:r>
      <w:r>
        <w:rPr>
          <w:sz w:val="26"/>
        </w:rPr>
        <w:t>á</w:t>
      </w:r>
      <w:r>
        <w:rPr>
          <w:sz w:val="26"/>
        </w:rPr>
        <w:t>ló</w:t>
      </w:r>
    </w:p>
    <w:p w:rsidR="00531AFD" w:rsidRDefault="00531AFD" w:rsidP="00531AFD">
      <w:pPr>
        <w:numPr>
          <w:ilvl w:val="0"/>
          <w:numId w:val="1"/>
        </w:numPr>
        <w:ind w:left="2842" w:hanging="210"/>
        <w:rPr>
          <w:sz w:val="26"/>
        </w:rPr>
      </w:pPr>
      <w:r>
        <w:rPr>
          <w:sz w:val="26"/>
        </w:rPr>
        <w:t>közlekedési építmények</w:t>
      </w:r>
    </w:p>
    <w:p w:rsidR="00531AFD" w:rsidRDefault="00531AFD" w:rsidP="00531AFD">
      <w:pPr>
        <w:numPr>
          <w:ilvl w:val="0"/>
          <w:numId w:val="1"/>
        </w:numPr>
        <w:ind w:left="2842" w:hanging="210"/>
        <w:rPr>
          <w:sz w:val="26"/>
        </w:rPr>
      </w:pPr>
      <w:r>
        <w:rPr>
          <w:sz w:val="26"/>
        </w:rPr>
        <w:t>kereskedelmi, szolgáltató, vendéglátó, szálláshely szolgáltató ép</w:t>
      </w:r>
      <w:r>
        <w:rPr>
          <w:sz w:val="26"/>
        </w:rPr>
        <w:t>ü</w:t>
      </w:r>
      <w:r>
        <w:rPr>
          <w:sz w:val="26"/>
        </w:rPr>
        <w:t>let,</w:t>
      </w:r>
    </w:p>
    <w:p w:rsidR="00531AFD" w:rsidRDefault="00531AFD" w:rsidP="00531AFD">
      <w:pPr>
        <w:numPr>
          <w:ilvl w:val="0"/>
          <w:numId w:val="1"/>
        </w:numPr>
        <w:ind w:left="2842" w:hanging="210"/>
        <w:rPr>
          <w:sz w:val="26"/>
        </w:rPr>
      </w:pPr>
      <w:r>
        <w:rPr>
          <w:sz w:val="26"/>
        </w:rPr>
        <w:t>igazgatási épület,</w:t>
      </w:r>
    </w:p>
    <w:p w:rsidR="00531AFD" w:rsidRDefault="00531AFD" w:rsidP="00531AFD">
      <w:pPr>
        <w:numPr>
          <w:ilvl w:val="0"/>
          <w:numId w:val="1"/>
        </w:numPr>
        <w:ind w:left="2842" w:hanging="210"/>
        <w:rPr>
          <w:sz w:val="26"/>
        </w:rPr>
      </w:pPr>
      <w:r>
        <w:rPr>
          <w:sz w:val="26"/>
        </w:rPr>
        <w:t>a gazdasági tevékenységi célú épületen belül a tulajdonos, a használó és a személyzet számára szolgáló lakás helyezh</w:t>
      </w:r>
      <w:r>
        <w:rPr>
          <w:sz w:val="26"/>
        </w:rPr>
        <w:t>e</w:t>
      </w:r>
      <w:r>
        <w:rPr>
          <w:sz w:val="26"/>
        </w:rPr>
        <w:t>tő el.</w:t>
      </w:r>
    </w:p>
    <w:p w:rsidR="00531AFD" w:rsidRDefault="00531AFD" w:rsidP="00531AFD">
      <w:pPr>
        <w:numPr>
          <w:ilvl w:val="12"/>
          <w:numId w:val="0"/>
        </w:numPr>
        <w:spacing w:line="120" w:lineRule="auto"/>
        <w:ind w:left="1469"/>
        <w:rPr>
          <w:sz w:val="26"/>
        </w:rPr>
      </w:pPr>
    </w:p>
    <w:p w:rsidR="00531AFD" w:rsidRDefault="00531AFD" w:rsidP="00531AFD">
      <w:pPr>
        <w:ind w:left="2660" w:hanging="2660"/>
        <w:jc w:val="both"/>
        <w:rPr>
          <w:sz w:val="26"/>
        </w:rPr>
      </w:pPr>
      <w:r>
        <w:rPr>
          <w:sz w:val="26"/>
        </w:rPr>
        <w:t>3./ Az út védőtávolsága: Az út védőtávolságán belül funkció korlátozása nélkül bármilyen épület és építmény elhelyezhető, de csak a közút kezelőjének hozzájárulása és feltételeinek, előírásainak b</w:t>
      </w:r>
      <w:r>
        <w:rPr>
          <w:sz w:val="26"/>
        </w:rPr>
        <w:t>e</w:t>
      </w:r>
      <w:r>
        <w:rPr>
          <w:sz w:val="26"/>
        </w:rPr>
        <w:t>tartása mellett.</w:t>
      </w:r>
    </w:p>
    <w:p w:rsidR="00531AFD" w:rsidRDefault="00531AFD" w:rsidP="00531AFD">
      <w:pPr>
        <w:spacing w:line="120" w:lineRule="auto"/>
        <w:ind w:left="1469"/>
        <w:rPr>
          <w:sz w:val="26"/>
        </w:rPr>
      </w:pPr>
    </w:p>
    <w:p w:rsidR="00531AFD" w:rsidRDefault="00531AFD" w:rsidP="00531AFD">
      <w:pPr>
        <w:ind w:left="2856" w:hanging="2856"/>
        <w:rPr>
          <w:sz w:val="26"/>
        </w:rPr>
      </w:pPr>
      <w:r>
        <w:rPr>
          <w:sz w:val="26"/>
        </w:rPr>
        <w:t>4./ Szabályozási szélesség: Belterületen a közterületeket és nem közterületeket elv</w:t>
      </w:r>
      <w:r>
        <w:rPr>
          <w:sz w:val="26"/>
        </w:rPr>
        <w:t>á</w:t>
      </w:r>
      <w:r>
        <w:rPr>
          <w:sz w:val="26"/>
        </w:rPr>
        <w:t>lasztó határvonal.</w:t>
      </w:r>
    </w:p>
    <w:p w:rsidR="00531AFD" w:rsidRDefault="00531AFD" w:rsidP="00531AFD">
      <w:pPr>
        <w:spacing w:line="120" w:lineRule="auto"/>
        <w:ind w:left="2994" w:hanging="2994"/>
        <w:rPr>
          <w:sz w:val="26"/>
        </w:rPr>
      </w:pPr>
    </w:p>
    <w:p w:rsidR="00531AFD" w:rsidRDefault="00531AFD" w:rsidP="00531AFD">
      <w:pPr>
        <w:ind w:left="2884" w:hanging="2884"/>
        <w:jc w:val="both"/>
        <w:rPr>
          <w:sz w:val="26"/>
        </w:rPr>
      </w:pPr>
      <w:r>
        <w:rPr>
          <w:sz w:val="26"/>
        </w:rPr>
        <w:t xml:space="preserve">5./ Kiemelt termőhelyi adottságú terület: Az </w:t>
      </w:r>
      <w:proofErr w:type="spellStart"/>
      <w:r>
        <w:rPr>
          <w:sz w:val="26"/>
        </w:rPr>
        <w:t>OTrT</w:t>
      </w:r>
      <w:proofErr w:type="spellEnd"/>
      <w:r>
        <w:rPr>
          <w:sz w:val="26"/>
        </w:rPr>
        <w:t xml:space="preserve"> – </w:t>
      </w:r>
      <w:proofErr w:type="spellStart"/>
      <w:r>
        <w:rPr>
          <w:sz w:val="26"/>
        </w:rPr>
        <w:t>ben</w:t>
      </w:r>
      <w:proofErr w:type="spellEnd"/>
      <w:r>
        <w:rPr>
          <w:sz w:val="26"/>
        </w:rPr>
        <w:t xml:space="preserve"> meghatározott területi kategória. A város mezőgazd</w:t>
      </w:r>
      <w:r>
        <w:rPr>
          <w:sz w:val="26"/>
        </w:rPr>
        <w:t>a</w:t>
      </w:r>
      <w:r>
        <w:rPr>
          <w:sz w:val="26"/>
        </w:rPr>
        <w:t xml:space="preserve">sági rendeltetésű területének az </w:t>
      </w:r>
      <w:proofErr w:type="spellStart"/>
      <w:r>
        <w:rPr>
          <w:sz w:val="26"/>
        </w:rPr>
        <w:t>OTrT</w:t>
      </w:r>
      <w:proofErr w:type="spellEnd"/>
      <w:r>
        <w:rPr>
          <w:sz w:val="26"/>
        </w:rPr>
        <w:t xml:space="preserve"> alapján lemérhető, beazonosítható r</w:t>
      </w:r>
      <w:r>
        <w:rPr>
          <w:sz w:val="26"/>
        </w:rPr>
        <w:t>é</w:t>
      </w:r>
      <w:r>
        <w:rPr>
          <w:sz w:val="26"/>
        </w:rPr>
        <w:t>sze.</w:t>
      </w:r>
    </w:p>
    <w:p w:rsidR="00531AFD" w:rsidRDefault="00531AFD" w:rsidP="00531AFD">
      <w:pPr>
        <w:ind w:left="2996" w:hanging="2996"/>
        <w:rPr>
          <w:sz w:val="26"/>
        </w:rPr>
      </w:pPr>
    </w:p>
    <w:p w:rsidR="00531AFD" w:rsidRDefault="00531AFD" w:rsidP="00531AFD">
      <w:pPr>
        <w:ind w:left="2884" w:hanging="2884"/>
        <w:jc w:val="both"/>
        <w:rPr>
          <w:sz w:val="26"/>
        </w:rPr>
      </w:pPr>
      <w:r>
        <w:rPr>
          <w:sz w:val="26"/>
        </w:rPr>
        <w:t>6./ Korlátozott mezőgazdasági hasznosítású terület: az a terület ahol a mezőgazd</w:t>
      </w:r>
      <w:r>
        <w:rPr>
          <w:sz w:val="26"/>
        </w:rPr>
        <w:t>a</w:t>
      </w:r>
      <w:r>
        <w:rPr>
          <w:sz w:val="26"/>
        </w:rPr>
        <w:t>sági használatot a természetv</w:t>
      </w:r>
      <w:r>
        <w:rPr>
          <w:sz w:val="26"/>
        </w:rPr>
        <w:t>é</w:t>
      </w:r>
      <w:r>
        <w:rPr>
          <w:sz w:val="26"/>
        </w:rPr>
        <w:t>delem érdekeinek alá kell rendelni és azzal össze kell ha</w:t>
      </w:r>
      <w:r>
        <w:rPr>
          <w:sz w:val="26"/>
        </w:rPr>
        <w:t>n</w:t>
      </w:r>
      <w:r>
        <w:rPr>
          <w:sz w:val="26"/>
        </w:rPr>
        <w:t>golni.</w:t>
      </w:r>
    </w:p>
    <w:p w:rsidR="00531AFD" w:rsidRDefault="00531AFD" w:rsidP="00531AFD">
      <w:pPr>
        <w:spacing w:line="120" w:lineRule="auto"/>
        <w:ind w:left="2994" w:hanging="2994"/>
        <w:rPr>
          <w:sz w:val="26"/>
        </w:rPr>
      </w:pPr>
    </w:p>
    <w:p w:rsidR="00531AFD" w:rsidRDefault="00531AFD" w:rsidP="00531AFD">
      <w:pPr>
        <w:ind w:left="2870" w:hanging="2870"/>
        <w:jc w:val="both"/>
        <w:rPr>
          <w:sz w:val="26"/>
        </w:rPr>
      </w:pPr>
      <w:r>
        <w:rPr>
          <w:sz w:val="26"/>
        </w:rPr>
        <w:t>7./ Meglévő építészeti karaktertől eltérő léptéktelen épület: a kialakult beépítéstől 1,00 m-t meghaladó mértékű függőleges irányú eltérés, 25%-ot meghaladó tetőhajlásszög eltérés, val</w:t>
      </w:r>
      <w:r>
        <w:rPr>
          <w:sz w:val="26"/>
        </w:rPr>
        <w:t>a</w:t>
      </w:r>
      <w:r>
        <w:rPr>
          <w:sz w:val="26"/>
        </w:rPr>
        <w:t>mint a homlokfelület és tetőarányok, illetve a homlokzati nyílá</w:t>
      </w:r>
      <w:r>
        <w:rPr>
          <w:sz w:val="26"/>
        </w:rPr>
        <w:t>s</w:t>
      </w:r>
      <w:r>
        <w:rPr>
          <w:sz w:val="26"/>
        </w:rPr>
        <w:t>zárók kialakult állapottól 25 %-ot meghaladó mértékű eltér</w:t>
      </w:r>
      <w:r>
        <w:rPr>
          <w:sz w:val="26"/>
        </w:rPr>
        <w:t>é</w:t>
      </w:r>
      <w:r>
        <w:rPr>
          <w:sz w:val="26"/>
        </w:rPr>
        <w:t xml:space="preserve">se.  </w:t>
      </w:r>
    </w:p>
    <w:p w:rsidR="00531AFD" w:rsidRDefault="00531AFD" w:rsidP="00531AFD">
      <w:pPr>
        <w:spacing w:line="120" w:lineRule="auto"/>
        <w:ind w:left="2994" w:hanging="2994"/>
        <w:rPr>
          <w:sz w:val="26"/>
        </w:rPr>
      </w:pPr>
    </w:p>
    <w:p w:rsidR="00531AFD" w:rsidRDefault="00531AFD" w:rsidP="00531AFD">
      <w:pPr>
        <w:ind w:left="2856" w:hanging="2856"/>
        <w:jc w:val="both"/>
        <w:rPr>
          <w:sz w:val="26"/>
        </w:rPr>
      </w:pPr>
      <w:r>
        <w:rPr>
          <w:sz w:val="26"/>
        </w:rPr>
        <w:t>8./ Üzemi méretű mezőgazdasági termelés: legalább 20,</w:t>
      </w:r>
      <w:proofErr w:type="gramStart"/>
      <w:r>
        <w:rPr>
          <w:sz w:val="26"/>
        </w:rPr>
        <w:t>00</w:t>
      </w:r>
      <w:proofErr w:type="gramEnd"/>
      <w:r>
        <w:rPr>
          <w:sz w:val="26"/>
        </w:rPr>
        <w:t xml:space="preserve"> ha földterület megművelés,               illetőleg a saját szükségletet meghaladó nagyságrendű állatta</w:t>
      </w:r>
      <w:r>
        <w:rPr>
          <w:sz w:val="26"/>
        </w:rPr>
        <w:t>r</w:t>
      </w:r>
      <w:r>
        <w:rPr>
          <w:sz w:val="26"/>
        </w:rPr>
        <w:t>tás</w:t>
      </w:r>
    </w:p>
    <w:p w:rsidR="00531AFD" w:rsidRDefault="00531AFD" w:rsidP="00531AFD">
      <w:pPr>
        <w:spacing w:line="120" w:lineRule="auto"/>
        <w:ind w:left="323" w:hanging="323"/>
        <w:rPr>
          <w:sz w:val="26"/>
        </w:rPr>
      </w:pPr>
    </w:p>
    <w:p w:rsidR="00531AFD" w:rsidRDefault="00531AFD" w:rsidP="00531AFD">
      <w:pPr>
        <w:ind w:left="2880" w:hanging="2992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9./ Tájgazdasági központ: A Hortobágy és Térsége Tájrendezési Tervben megállapított, a tájra jellemző gazdálkodási és használati kategória </w:t>
      </w:r>
    </w:p>
    <w:p w:rsidR="00531AFD" w:rsidRDefault="00531AFD" w:rsidP="00531AFD">
      <w:pPr>
        <w:spacing w:line="120" w:lineRule="auto"/>
        <w:ind w:left="2881" w:hanging="2994"/>
        <w:jc w:val="both"/>
        <w:rPr>
          <w:b/>
          <w:bCs/>
          <w:sz w:val="26"/>
        </w:rPr>
      </w:pPr>
    </w:p>
    <w:p w:rsidR="00531AFD" w:rsidRDefault="00531AFD" w:rsidP="00531AFD">
      <w:pPr>
        <w:ind w:left="2880" w:hanging="2992"/>
        <w:jc w:val="both"/>
        <w:rPr>
          <w:b/>
          <w:bCs/>
          <w:sz w:val="26"/>
        </w:rPr>
      </w:pPr>
      <w:r>
        <w:rPr>
          <w:b/>
          <w:bCs/>
          <w:sz w:val="26"/>
        </w:rPr>
        <w:t>10./ Extenzív művelés: a táj hagyományaihoz karakteréhez alkalmazkodó gazdálkodás</w:t>
      </w:r>
    </w:p>
    <w:p w:rsidR="00531AFD" w:rsidRDefault="00531AFD" w:rsidP="00531AFD">
      <w:pPr>
        <w:ind w:left="2880" w:hanging="2992"/>
        <w:jc w:val="both"/>
        <w:rPr>
          <w:b/>
          <w:bCs/>
          <w:sz w:val="26"/>
        </w:rPr>
      </w:pPr>
    </w:p>
    <w:p w:rsidR="00531AFD" w:rsidRDefault="00531AFD" w:rsidP="00531AFD">
      <w:pPr>
        <w:ind w:left="2880" w:hanging="2992"/>
        <w:jc w:val="both"/>
        <w:rPr>
          <w:b/>
          <w:bCs/>
          <w:sz w:val="26"/>
        </w:rPr>
      </w:pPr>
      <w:r>
        <w:rPr>
          <w:b/>
          <w:bCs/>
          <w:sz w:val="26"/>
        </w:rPr>
        <w:t>11./ Nem jelentős zavaróhatás: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a kibocsátás az övezetben megengedett határértéket nem haladja meg és az a szomszédos </w:t>
      </w:r>
      <w:proofErr w:type="gramStart"/>
      <w:r>
        <w:rPr>
          <w:b/>
          <w:bCs/>
          <w:sz w:val="26"/>
        </w:rPr>
        <w:t>ingatlant(</w:t>
      </w:r>
      <w:proofErr w:type="spellStart"/>
      <w:proofErr w:type="gramEnd"/>
      <w:r>
        <w:rPr>
          <w:b/>
          <w:bCs/>
          <w:sz w:val="26"/>
        </w:rPr>
        <w:t>okat</w:t>
      </w:r>
      <w:proofErr w:type="spellEnd"/>
      <w:r>
        <w:rPr>
          <w:b/>
          <w:bCs/>
          <w:sz w:val="26"/>
        </w:rPr>
        <w:t xml:space="preserve">) csak a megengedett mértékig terheli. </w:t>
      </w: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E5B"/>
    <w:multiLevelType w:val="hybridMultilevel"/>
    <w:tmpl w:val="586C7D7A"/>
    <w:lvl w:ilvl="0" w:tplc="FFFFFFFF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1AFD"/>
    <w:rsid w:val="00531AFD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31AFD"/>
    <w:pPr>
      <w:tabs>
        <w:tab w:val="center" w:pos="4536"/>
        <w:tab w:val="right" w:pos="9072"/>
      </w:tabs>
      <w:spacing w:line="360" w:lineRule="auto"/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rsid w:val="00531AFD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2018-04-12T07:24:00Z</dcterms:created>
  <dcterms:modified xsi:type="dcterms:W3CDTF">2018-04-12T07:25:00Z</dcterms:modified>
</cp:coreProperties>
</file>