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CD" w:rsidRPr="00087D06" w:rsidRDefault="000775CD" w:rsidP="000775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Apátistvánfalva Községi Önkormányzat Képviselő-testületének</w:t>
      </w:r>
    </w:p>
    <w:p w:rsidR="000775CD" w:rsidRPr="00087D06" w:rsidRDefault="003505CA" w:rsidP="000775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0775CD"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2018</w:t>
      </w:r>
      <w:r w:rsidR="000775CD"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(</w:t>
      </w: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</w:t>
      </w:r>
      <w:r w:rsidR="002B151A"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="000775CD"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.) önkormányzati rendelete</w:t>
      </w:r>
    </w:p>
    <w:p w:rsidR="000775CD" w:rsidRPr="00087D06" w:rsidRDefault="00324B72" w:rsidP="000775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736774" w:rsidRPr="00087D0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</w:t>
      </w: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elepüléskép védelméről</w:t>
      </w: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775CD"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szóló</w:t>
      </w:r>
    </w:p>
    <w:p w:rsidR="000775CD" w:rsidRPr="00087D06" w:rsidRDefault="00324B72" w:rsidP="000775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0775CD"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</w:t>
      </w: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0775CD"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(I</w:t>
      </w: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0775CD"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 w:rsidR="00736774"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.) ö</w:t>
      </w:r>
      <w:r w:rsidR="000775CD"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nkormányzati rendelet</w:t>
      </w:r>
    </w:p>
    <w:p w:rsidR="000775CD" w:rsidRPr="00087D06" w:rsidRDefault="000775CD" w:rsidP="000775C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hatályon kívül helyezéséről</w:t>
      </w:r>
    </w:p>
    <w:p w:rsidR="000775CD" w:rsidRPr="00087D06" w:rsidRDefault="000775CD" w:rsidP="000775C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75CD" w:rsidRPr="00087D06" w:rsidRDefault="000775CD" w:rsidP="001E2E7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Apátistvánfalva Községi Önkormányzat Képviselő-testülete az Alaptörvény 32. cikk (2) bekezdésében meghatározott </w:t>
      </w:r>
      <w:r w:rsidR="001E2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eredeti jogalkotó hatáskörében, </w:t>
      </w:r>
      <w:r w:rsidR="001E2E74" w:rsidRPr="001E2E74">
        <w:rPr>
          <w:rFonts w:ascii="Times New Roman" w:hAnsi="Times New Roman" w:cs="Times New Roman"/>
          <w:color w:val="000000" w:themeColor="text1"/>
          <w:sz w:val="24"/>
          <w:szCs w:val="24"/>
        </w:rPr>
        <w:t>az Alaptörvény 32. cikk (1)</w:t>
      </w:r>
      <w:r w:rsidR="001E2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E74" w:rsidRPr="001E2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bekezdés a) pontjában meghatározott feladatkörében 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eljárva a következőket rendeli el:</w:t>
      </w:r>
    </w:p>
    <w:p w:rsidR="000775CD" w:rsidRPr="00087D06" w:rsidRDefault="000775CD" w:rsidP="000775C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75CD" w:rsidRPr="00087D06" w:rsidRDefault="000775CD" w:rsidP="000775C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§ 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Hatályát veszti </w:t>
      </w:r>
      <w:r w:rsidR="00324B72"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736774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324B72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elepüléskép védelméről</w:t>
      </w:r>
      <w:r w:rsidR="00324B72"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szóló </w:t>
      </w:r>
      <w:r w:rsidR="00324B72"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 w:rsidR="00324B72"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. (I</w:t>
      </w:r>
      <w:r w:rsidR="00324B72"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24B72"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.) önkormányzati rendelet.</w:t>
      </w:r>
    </w:p>
    <w:p w:rsidR="00087D06" w:rsidRPr="00087D06" w:rsidRDefault="00087D06" w:rsidP="000775C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774" w:rsidRPr="00087D06" w:rsidRDefault="00736774" w:rsidP="000775C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§ 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Jelen rendelet a kihirdetését követő napon lép hatályba.</w:t>
      </w:r>
    </w:p>
    <w:p w:rsidR="00087D06" w:rsidRPr="00087D06" w:rsidRDefault="00087D06" w:rsidP="000775C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6B18" w:rsidRPr="00087D06" w:rsidRDefault="00736774" w:rsidP="005324AA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5324AA"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324AA" w:rsidRPr="00087D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5324AA" w:rsidRPr="00087D06">
        <w:rPr>
          <w:rFonts w:ascii="Times New Roman" w:eastAsia="Arial Narrow" w:hAnsi="Times New Roman" w:cs="Times New Roman"/>
          <w:spacing w:val="-1"/>
          <w:sz w:val="24"/>
          <w:szCs w:val="24"/>
        </w:rPr>
        <w:t xml:space="preserve"> </w:t>
      </w:r>
      <w:r w:rsidR="003D1D03" w:rsidRPr="00087D06">
        <w:rPr>
          <w:rFonts w:ascii="Times New Roman" w:eastAsia="Arial Narrow" w:hAnsi="Times New Roman" w:cs="Times New Roman"/>
          <w:spacing w:val="-1"/>
          <w:sz w:val="24"/>
          <w:szCs w:val="24"/>
        </w:rPr>
        <w:t xml:space="preserve">(1) </w:t>
      </w:r>
      <w:r w:rsidR="005324AA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helyi építési szabályzatról </w:t>
      </w:r>
      <w:r w:rsidR="005324AA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szóló 8/2007. (XII.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324AA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17.) 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önkormányzati rendelet (a t</w:t>
      </w:r>
      <w:r w:rsidR="005324AA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ovábbiakban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HÉ</w:t>
      </w:r>
      <w:r w:rsidR="005324AA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SZ)</w:t>
      </w:r>
      <w:r w:rsidR="005324AA" w:rsidRPr="00087D0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következő </w:t>
      </w:r>
      <w:r w:rsidR="005324AA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324AA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§-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 egészül ki</w:t>
      </w:r>
      <w:r w:rsidR="005324AA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087D06" w:rsidRPr="00087D06" w:rsidRDefault="00087D06" w:rsidP="005324AA">
      <w:pPr>
        <w:spacing w:after="0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D1D03" w:rsidRPr="00087D06" w:rsidRDefault="003D1D03" w:rsidP="00087D06">
      <w:p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</w:pPr>
      <w:r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2.</w:t>
      </w:r>
      <w:r w:rsidR="00E46C75" w:rsidRPr="00087D0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087D0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§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[</w:t>
      </w:r>
      <w:r w:rsidR="00B56B18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Engedélyhez kötött munkák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]</w:t>
      </w:r>
    </w:p>
    <w:p w:rsidR="00B56B18" w:rsidRPr="00087D06" w:rsidRDefault="003D1D03" w:rsidP="00087D06">
      <w:pPr>
        <w:spacing w:after="0"/>
        <w:ind w:left="851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(1) </w:t>
      </w:r>
      <w:r w:rsidR="00B56B18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rendelet hatálya alá tartozó, 14%-nál nagyobb lejtés</w:t>
      </w:r>
      <w:r w:rsidR="004820DA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ű</w:t>
      </w:r>
      <w:r w:rsidR="00B56B18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területeken, valamint a Szabályozási Terven jelölt, „vízeróziónak kitett” területeken és „vízerózió, vagy belvíz által veszélyeztetett területeken”, az építési engedélykérel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mekhez a hatályos magasabb rendű</w:t>
      </w:r>
      <w:r w:rsidR="00B56B18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jog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szabályokban elő</w:t>
      </w:r>
      <w:r w:rsidR="00B56B18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írt tartalmon túl minden esetben talajmechanikai szakvéleményt is csatolni kell.</w:t>
      </w:r>
    </w:p>
    <w:p w:rsidR="00B56B18" w:rsidRPr="00087D06" w:rsidRDefault="003D1D03" w:rsidP="00087D06">
      <w:pPr>
        <w:spacing w:after="0"/>
        <w:ind w:left="851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(2) </w:t>
      </w:r>
      <w:r w:rsidR="00B56B18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Szabályozási Terven jelölt, „vízeróziónak kitett” területeken és „víze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rózió, vagy belvíz által veszé</w:t>
      </w:r>
      <w:r w:rsidR="00B56B18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lyeztetett területeken” 7%-nál nagyobb lejtés esetén az építési enge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dély kérelmekhez a hatályos magasabb rendű</w:t>
      </w:r>
      <w:r w:rsidR="00B56B18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jogszabá</w:t>
      </w:r>
      <w:r w:rsidR="00E46C75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lyokban és a (2) bekezdésben elő</w:t>
      </w:r>
      <w:r w:rsidR="00B56B18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írt tartalmon </w:t>
      </w:r>
      <w:r w:rsidR="00087D06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túl minden esetben vízelvezeté</w:t>
      </w:r>
      <w:r w:rsidR="00B56B18"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 és tereprendezési tervet is csatolni kell.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</w:p>
    <w:p w:rsidR="00087D06" w:rsidRPr="00087D06" w:rsidRDefault="00087D06" w:rsidP="005324AA">
      <w:pPr>
        <w:pStyle w:val="Szvegtrzs"/>
        <w:tabs>
          <w:tab w:val="left" w:pos="1275"/>
        </w:tabs>
        <w:spacing w:line="238" w:lineRule="auto"/>
        <w:ind w:left="303" w:right="17"/>
        <w:rPr>
          <w:rFonts w:ascii="Times New Roman" w:hAnsi="Times New Roman" w:cs="Times New Roman"/>
        </w:rPr>
      </w:pPr>
    </w:p>
    <w:p w:rsidR="003D1D03" w:rsidRDefault="003D1D03" w:rsidP="005324AA">
      <w:pPr>
        <w:pStyle w:val="Szvegtrzs"/>
        <w:tabs>
          <w:tab w:val="left" w:pos="1275"/>
        </w:tabs>
        <w:spacing w:line="238" w:lineRule="auto"/>
        <w:ind w:left="303" w:right="17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 xml:space="preserve">(2) A HÉSZ </w:t>
      </w:r>
      <w:r w:rsidR="00087D06">
        <w:rPr>
          <w:rFonts w:ascii="Times New Roman" w:hAnsi="Times New Roman" w:cs="Times New Roman"/>
        </w:rPr>
        <w:t xml:space="preserve">a következő </w:t>
      </w:r>
      <w:r w:rsidRPr="00087D06">
        <w:rPr>
          <w:rFonts w:ascii="Times New Roman" w:hAnsi="Times New Roman" w:cs="Times New Roman"/>
        </w:rPr>
        <w:t>27.</w:t>
      </w:r>
      <w:r w:rsidR="00087D06">
        <w:rPr>
          <w:rFonts w:ascii="Times New Roman" w:hAnsi="Times New Roman" w:cs="Times New Roman"/>
        </w:rPr>
        <w:t xml:space="preserve"> </w:t>
      </w:r>
      <w:r w:rsidRPr="00087D06">
        <w:rPr>
          <w:rFonts w:ascii="Times New Roman" w:hAnsi="Times New Roman" w:cs="Times New Roman"/>
        </w:rPr>
        <w:t>§-</w:t>
      </w:r>
      <w:r w:rsidR="00087D06">
        <w:rPr>
          <w:rFonts w:ascii="Times New Roman" w:hAnsi="Times New Roman" w:cs="Times New Roman"/>
        </w:rPr>
        <w:t>sal egészül ki:</w:t>
      </w:r>
    </w:p>
    <w:p w:rsidR="00087D06" w:rsidRPr="00087D06" w:rsidRDefault="00087D06" w:rsidP="005324AA">
      <w:pPr>
        <w:pStyle w:val="Szvegtrzs"/>
        <w:tabs>
          <w:tab w:val="left" w:pos="1275"/>
        </w:tabs>
        <w:spacing w:line="238" w:lineRule="auto"/>
        <w:ind w:left="303" w:right="17"/>
        <w:rPr>
          <w:rFonts w:ascii="Times New Roman" w:hAnsi="Times New Roman" w:cs="Times New Roman"/>
        </w:rPr>
      </w:pPr>
    </w:p>
    <w:p w:rsidR="005324AA" w:rsidRPr="00087D06" w:rsidRDefault="003D1D03" w:rsidP="00087D06">
      <w:pPr>
        <w:pStyle w:val="Szvegtrzs"/>
        <w:tabs>
          <w:tab w:val="left" w:pos="1275"/>
        </w:tabs>
        <w:spacing w:line="238" w:lineRule="auto"/>
        <w:ind w:left="567" w:right="17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  <w:b/>
        </w:rPr>
        <w:t>“</w:t>
      </w:r>
      <w:r w:rsidR="005324AA" w:rsidRPr="00087D06">
        <w:rPr>
          <w:rFonts w:ascii="Times New Roman" w:hAnsi="Times New Roman" w:cs="Times New Roman"/>
          <w:b/>
        </w:rPr>
        <w:t>27. §</w:t>
      </w:r>
      <w:r w:rsidR="005324AA" w:rsidRPr="00087D06">
        <w:rPr>
          <w:rFonts w:ascii="Times New Roman" w:hAnsi="Times New Roman" w:cs="Times New Roman"/>
        </w:rPr>
        <w:t xml:space="preserve"> [Művi értékvédelem]</w:t>
      </w:r>
    </w:p>
    <w:p w:rsidR="005324AA" w:rsidRPr="00087D06" w:rsidRDefault="005324AA" w:rsidP="00087D06">
      <w:pPr>
        <w:pStyle w:val="Szvegtrzs"/>
        <w:tabs>
          <w:tab w:val="left" w:pos="1134"/>
        </w:tabs>
        <w:spacing w:line="238" w:lineRule="auto"/>
        <w:ind w:left="1134" w:right="17" w:hanging="283"/>
        <w:jc w:val="both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(1) Helyi védelem alá eső építmények a külön rendeletben meghatározott, a 2. sz. függelék IV. pontjában felsorolt építmények.</w:t>
      </w:r>
    </w:p>
    <w:p w:rsidR="005324AA" w:rsidRPr="00087D06" w:rsidRDefault="005324AA" w:rsidP="00087D06">
      <w:pPr>
        <w:pStyle w:val="Szvegtrzs"/>
        <w:tabs>
          <w:tab w:val="left" w:pos="1134"/>
        </w:tabs>
        <w:spacing w:line="238" w:lineRule="auto"/>
        <w:ind w:left="1134" w:right="17" w:hanging="283"/>
        <w:jc w:val="both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(2) A helyi védelem alatt álló építményeket nem szabad elbontani, felújítás, állagmegóvás alkalmával az eredeti állapotuk fenntartását vagy visszaállítását kell előírni.</w:t>
      </w:r>
    </w:p>
    <w:p w:rsidR="005324AA" w:rsidRPr="00087D06" w:rsidRDefault="005324AA" w:rsidP="00087D06">
      <w:pPr>
        <w:pStyle w:val="Szvegtrzs"/>
        <w:tabs>
          <w:tab w:val="left" w:pos="1134"/>
        </w:tabs>
        <w:spacing w:line="238" w:lineRule="auto"/>
        <w:ind w:left="1134" w:right="17" w:hanging="283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(3) Védendő, felújításnál megőrzendő épületkarakter elemek:</w:t>
      </w:r>
    </w:p>
    <w:p w:rsidR="005324AA" w:rsidRPr="00087D06" w:rsidRDefault="005324AA" w:rsidP="00087D06">
      <w:pPr>
        <w:pStyle w:val="Szvegtrzs"/>
        <w:tabs>
          <w:tab w:val="left" w:pos="1276"/>
        </w:tabs>
        <w:spacing w:line="238" w:lineRule="auto"/>
        <w:ind w:left="1276" w:right="17" w:hanging="283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a) hajlított, kerített házas beépítés,</w:t>
      </w:r>
    </w:p>
    <w:p w:rsidR="005324AA" w:rsidRPr="00087D06" w:rsidRDefault="005324AA" w:rsidP="00087D06">
      <w:pPr>
        <w:pStyle w:val="Szvegtrzs"/>
        <w:tabs>
          <w:tab w:val="left" w:pos="1276"/>
        </w:tabs>
        <w:spacing w:line="238" w:lineRule="auto"/>
        <w:ind w:left="1276" w:right="17" w:hanging="283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b) tornácok, kódisállások, tetőformák, zsúpfedés,</w:t>
      </w:r>
    </w:p>
    <w:p w:rsidR="005324AA" w:rsidRPr="00087D06" w:rsidRDefault="005324AA" w:rsidP="00087D06">
      <w:pPr>
        <w:pStyle w:val="Szvegtrzs"/>
        <w:tabs>
          <w:tab w:val="left" w:pos="1134"/>
        </w:tabs>
        <w:spacing w:line="238" w:lineRule="auto"/>
        <w:ind w:left="1134" w:right="17" w:hanging="141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c) kémények, homlokzati párkányok és vakolatdíszek, nyíláskeretezések, vakolt, festett falfelületek,</w:t>
      </w:r>
    </w:p>
    <w:p w:rsidR="005324AA" w:rsidRPr="00087D06" w:rsidRDefault="005324AA" w:rsidP="00087D06">
      <w:pPr>
        <w:pStyle w:val="Szvegtrzs"/>
        <w:tabs>
          <w:tab w:val="left" w:pos="1276"/>
        </w:tabs>
        <w:spacing w:line="238" w:lineRule="auto"/>
        <w:ind w:left="1276" w:right="17" w:hanging="283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d) függőleges tengelyű (álló), kisméretű ablakok,</w:t>
      </w:r>
    </w:p>
    <w:p w:rsidR="005324AA" w:rsidRPr="00087D06" w:rsidRDefault="005324AA" w:rsidP="00087D06">
      <w:pPr>
        <w:pStyle w:val="Szvegtrzs"/>
        <w:tabs>
          <w:tab w:val="left" w:pos="1276"/>
        </w:tabs>
        <w:spacing w:line="238" w:lineRule="auto"/>
        <w:ind w:left="1276" w:right="17" w:hanging="283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e) kőlábazatok, kerítések.</w:t>
      </w:r>
    </w:p>
    <w:p w:rsidR="005324AA" w:rsidRPr="00087D06" w:rsidRDefault="005324AA" w:rsidP="00087D06">
      <w:pPr>
        <w:pStyle w:val="Szvegtrzs"/>
        <w:tabs>
          <w:tab w:val="left" w:pos="1134"/>
        </w:tabs>
        <w:spacing w:line="238" w:lineRule="auto"/>
        <w:ind w:left="1134" w:right="17" w:hanging="283"/>
        <w:jc w:val="both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 xml:space="preserve">(4) Az álló téglalap formájú egyedüli vagy páros ablakok nem alakíthatók át, a nyílászárók osztását az eredetivel azonosan, illetve azt visszaállítva kell </w:t>
      </w:r>
      <w:r w:rsidRPr="00087D06">
        <w:rPr>
          <w:rFonts w:ascii="Times New Roman" w:hAnsi="Times New Roman" w:cs="Times New Roman"/>
        </w:rPr>
        <w:lastRenderedPageBreak/>
        <w:t>kialakítani; a tornácbejárók, kódisállások nem szüntethetők meg, felújítás során ezek visszaállítását elő kell írni.</w:t>
      </w:r>
    </w:p>
    <w:p w:rsidR="005324AA" w:rsidRPr="00087D06" w:rsidRDefault="005324AA" w:rsidP="00087D06">
      <w:pPr>
        <w:pStyle w:val="Szvegtrzs"/>
        <w:tabs>
          <w:tab w:val="left" w:pos="1134"/>
        </w:tabs>
        <w:spacing w:line="238" w:lineRule="auto"/>
        <w:ind w:left="1134" w:right="17" w:hanging="283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(5) Funkcióváltás engedélyezhető.</w:t>
      </w:r>
    </w:p>
    <w:p w:rsidR="005324AA" w:rsidRPr="00087D06" w:rsidRDefault="005324AA" w:rsidP="006A4465">
      <w:pPr>
        <w:pStyle w:val="Szvegtrzs"/>
        <w:tabs>
          <w:tab w:val="left" w:pos="1134"/>
        </w:tabs>
        <w:spacing w:line="238" w:lineRule="auto"/>
        <w:ind w:left="1134" w:right="17" w:hanging="283"/>
        <w:jc w:val="both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(6) Oldalhatáron álló épület az utcai homlokzattól számított, annak szélessége kétszeresénél nagyobb mélységben bővíthető. Lakóépület-bővítés esetében a bővítmény párkánymagassága, nyílásrendje, fedése, homlokzatképzése a védett épülettel azonosan képzendő ki, gerincmagassága nem lehet nagyobb a védett épületénél.</w:t>
      </w:r>
    </w:p>
    <w:p w:rsidR="005324AA" w:rsidRDefault="005324AA" w:rsidP="006A4465">
      <w:pPr>
        <w:pStyle w:val="Szvegtrzs"/>
        <w:tabs>
          <w:tab w:val="left" w:pos="1134"/>
        </w:tabs>
        <w:spacing w:line="238" w:lineRule="auto"/>
        <w:ind w:left="1134" w:right="17" w:hanging="283"/>
        <w:jc w:val="both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(7) Az állékonyságukban veszélyeztetett, vagy – számítással igazoltan – gazdaságosan fel nem újítható épületek felmérési dokumentáció készítése után bonthatók, de új épület építése esetében az utcai homlokzat, az épületrészek magassági kialakítása és a beépítési körvonal – kivéve a hátsókert felé történő változtatást – nem térhet el az eredeti épülettől.</w:t>
      </w:r>
      <w:r w:rsidR="006A4465">
        <w:rPr>
          <w:rFonts w:ascii="Times New Roman" w:hAnsi="Times New Roman" w:cs="Times New Roman"/>
        </w:rPr>
        <w:t>”</w:t>
      </w:r>
    </w:p>
    <w:p w:rsidR="006A4465" w:rsidRPr="00087D06" w:rsidRDefault="006A4465" w:rsidP="006A4465">
      <w:pPr>
        <w:pStyle w:val="Szvegtrzs"/>
        <w:tabs>
          <w:tab w:val="left" w:pos="1134"/>
        </w:tabs>
        <w:spacing w:line="238" w:lineRule="auto"/>
        <w:ind w:left="1134" w:right="17" w:hanging="283"/>
        <w:jc w:val="both"/>
        <w:rPr>
          <w:rFonts w:ascii="Times New Roman" w:hAnsi="Times New Roman" w:cs="Times New Roman"/>
        </w:rPr>
      </w:pPr>
    </w:p>
    <w:p w:rsidR="009C5DDA" w:rsidRDefault="009C5DDA" w:rsidP="009C5DDA">
      <w:pPr>
        <w:pStyle w:val="Szvegtrzs"/>
        <w:tabs>
          <w:tab w:val="left" w:pos="1275"/>
        </w:tabs>
        <w:spacing w:line="238" w:lineRule="auto"/>
        <w:ind w:left="303" w:right="17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 xml:space="preserve">(3) A HÉSZ </w:t>
      </w:r>
      <w:r w:rsidR="006A4465">
        <w:rPr>
          <w:rFonts w:ascii="Times New Roman" w:hAnsi="Times New Roman" w:cs="Times New Roman"/>
        </w:rPr>
        <w:t xml:space="preserve">a következő </w:t>
      </w:r>
      <w:r w:rsidRPr="00087D06">
        <w:rPr>
          <w:rFonts w:ascii="Times New Roman" w:hAnsi="Times New Roman" w:cs="Times New Roman"/>
        </w:rPr>
        <w:t>29.</w:t>
      </w:r>
      <w:r w:rsidR="006A4465">
        <w:rPr>
          <w:rFonts w:ascii="Times New Roman" w:hAnsi="Times New Roman" w:cs="Times New Roman"/>
        </w:rPr>
        <w:t xml:space="preserve"> </w:t>
      </w:r>
      <w:r w:rsidRPr="00087D06">
        <w:rPr>
          <w:rFonts w:ascii="Times New Roman" w:hAnsi="Times New Roman" w:cs="Times New Roman"/>
        </w:rPr>
        <w:t>§-</w:t>
      </w:r>
      <w:r w:rsidR="006A4465">
        <w:rPr>
          <w:rFonts w:ascii="Times New Roman" w:hAnsi="Times New Roman" w:cs="Times New Roman"/>
        </w:rPr>
        <w:t>sal egészül ki:</w:t>
      </w:r>
    </w:p>
    <w:p w:rsidR="006A4465" w:rsidRPr="00087D06" w:rsidRDefault="006A4465" w:rsidP="009C5DDA">
      <w:pPr>
        <w:pStyle w:val="Szvegtrzs"/>
        <w:tabs>
          <w:tab w:val="left" w:pos="1275"/>
        </w:tabs>
        <w:spacing w:line="238" w:lineRule="auto"/>
        <w:ind w:left="303" w:right="17"/>
        <w:rPr>
          <w:rFonts w:ascii="Times New Roman" w:hAnsi="Times New Roman" w:cs="Times New Roman"/>
        </w:rPr>
      </w:pPr>
    </w:p>
    <w:p w:rsidR="005324AA" w:rsidRPr="00087D06" w:rsidRDefault="009C5DDA" w:rsidP="006A4465">
      <w:pPr>
        <w:pStyle w:val="Szvegtrzs"/>
        <w:tabs>
          <w:tab w:val="left" w:pos="1275"/>
        </w:tabs>
        <w:spacing w:line="238" w:lineRule="auto"/>
        <w:ind w:left="567" w:hanging="142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“</w:t>
      </w:r>
      <w:r w:rsidR="005324AA" w:rsidRPr="006A4465">
        <w:rPr>
          <w:rFonts w:ascii="Times New Roman" w:hAnsi="Times New Roman" w:cs="Times New Roman"/>
          <w:b/>
        </w:rPr>
        <w:t>29.</w:t>
      </w:r>
      <w:r w:rsidR="006A4465" w:rsidRPr="006A4465">
        <w:rPr>
          <w:rFonts w:ascii="Times New Roman" w:hAnsi="Times New Roman" w:cs="Times New Roman"/>
          <w:b/>
        </w:rPr>
        <w:t xml:space="preserve"> </w:t>
      </w:r>
      <w:r w:rsidR="005324AA" w:rsidRPr="006A4465">
        <w:rPr>
          <w:rFonts w:ascii="Times New Roman" w:hAnsi="Times New Roman" w:cs="Times New Roman"/>
          <w:b/>
        </w:rPr>
        <w:t>§</w:t>
      </w:r>
      <w:r w:rsidRPr="00087D06">
        <w:rPr>
          <w:rFonts w:ascii="Times New Roman" w:hAnsi="Times New Roman" w:cs="Times New Roman"/>
        </w:rPr>
        <w:t xml:space="preserve"> </w:t>
      </w:r>
      <w:r w:rsidR="006A4465">
        <w:rPr>
          <w:rFonts w:ascii="Times New Roman" w:hAnsi="Times New Roman" w:cs="Times New Roman"/>
        </w:rPr>
        <w:t>[</w:t>
      </w:r>
      <w:r w:rsidR="005324AA" w:rsidRPr="00087D06">
        <w:rPr>
          <w:rFonts w:ascii="Times New Roman" w:hAnsi="Times New Roman" w:cs="Times New Roman"/>
        </w:rPr>
        <w:t>Egyes sajátos jogintézmények követelményrendszere</w:t>
      </w:r>
      <w:r w:rsidR="006A4465">
        <w:rPr>
          <w:rFonts w:ascii="Times New Roman" w:hAnsi="Times New Roman" w:cs="Times New Roman"/>
        </w:rPr>
        <w:t>]</w:t>
      </w:r>
    </w:p>
    <w:p w:rsidR="006A4465" w:rsidRDefault="003D1D03" w:rsidP="006A4465">
      <w:pPr>
        <w:pStyle w:val="Szvegtrzs"/>
        <w:tabs>
          <w:tab w:val="left" w:pos="1275"/>
        </w:tabs>
        <w:spacing w:line="238" w:lineRule="auto"/>
        <w:ind w:left="851" w:right="17" w:hanging="142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 xml:space="preserve">(1) </w:t>
      </w:r>
      <w:r w:rsidR="006A4465">
        <w:rPr>
          <w:rFonts w:ascii="Times New Roman" w:hAnsi="Times New Roman" w:cs="Times New Roman"/>
        </w:rPr>
        <w:t>[</w:t>
      </w:r>
      <w:r w:rsidR="005324AA" w:rsidRPr="00087D06">
        <w:rPr>
          <w:rFonts w:ascii="Times New Roman" w:hAnsi="Times New Roman" w:cs="Times New Roman"/>
        </w:rPr>
        <w:t>Települ</w:t>
      </w:r>
      <w:r w:rsidR="006A4465">
        <w:rPr>
          <w:rFonts w:ascii="Times New Roman" w:hAnsi="Times New Roman" w:cs="Times New Roman"/>
        </w:rPr>
        <w:t>ésrendezési eszközök használata]</w:t>
      </w:r>
    </w:p>
    <w:p w:rsidR="005324AA" w:rsidRPr="00087D06" w:rsidRDefault="005324AA" w:rsidP="00065472">
      <w:pPr>
        <w:pStyle w:val="Szvegtrzs"/>
        <w:tabs>
          <w:tab w:val="left" w:pos="1275"/>
        </w:tabs>
        <w:spacing w:line="238" w:lineRule="auto"/>
        <w:ind w:left="851" w:right="17"/>
        <w:jc w:val="both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Jelen Helyi Építési Szabályzatot és Szabályozási Tervet Apátistvánfalva egységes Szabá</w:t>
      </w:r>
      <w:r w:rsidR="00065472">
        <w:rPr>
          <w:rFonts w:ascii="Times New Roman" w:hAnsi="Times New Roman" w:cs="Times New Roman"/>
        </w:rPr>
        <w:t>lyzatának kell tekinteni, a késő</w:t>
      </w:r>
      <w:r w:rsidRPr="00087D06">
        <w:rPr>
          <w:rFonts w:ascii="Times New Roman" w:hAnsi="Times New Roman" w:cs="Times New Roman"/>
        </w:rPr>
        <w:t xml:space="preserve">bbiekben </w:t>
      </w:r>
      <w:r w:rsidR="00065472">
        <w:rPr>
          <w:rFonts w:ascii="Times New Roman" w:hAnsi="Times New Roman" w:cs="Times New Roman"/>
        </w:rPr>
        <w:t>bármely önálló területre készülő</w:t>
      </w:r>
      <w:r w:rsidRPr="00087D06">
        <w:rPr>
          <w:rFonts w:ascii="Times New Roman" w:hAnsi="Times New Roman" w:cs="Times New Roman"/>
        </w:rPr>
        <w:t xml:space="preserve"> sz</w:t>
      </w:r>
      <w:r w:rsidR="00065472">
        <w:rPr>
          <w:rFonts w:ascii="Times New Roman" w:hAnsi="Times New Roman" w:cs="Times New Roman"/>
        </w:rPr>
        <w:t>abályzatot jelen HÉSZ módosítá</w:t>
      </w:r>
      <w:r w:rsidRPr="00087D06">
        <w:rPr>
          <w:rFonts w:ascii="Times New Roman" w:hAnsi="Times New Roman" w:cs="Times New Roman"/>
        </w:rPr>
        <w:t>sával kell kidolgozni.</w:t>
      </w:r>
      <w:r w:rsidR="00065472">
        <w:rPr>
          <w:rFonts w:ascii="Times New Roman" w:hAnsi="Times New Roman" w:cs="Times New Roman"/>
        </w:rPr>
        <w:t xml:space="preserve"> A Településszerkezeti Tervtől eltérő</w:t>
      </w:r>
      <w:r w:rsidRPr="00087D06">
        <w:rPr>
          <w:rFonts w:ascii="Times New Roman" w:hAnsi="Times New Roman" w:cs="Times New Roman"/>
        </w:rPr>
        <w:t xml:space="preserve"> területfelhasználás-igény esetén a Településszerkezeti Tervet módosítani kell.</w:t>
      </w:r>
    </w:p>
    <w:p w:rsidR="005324AA" w:rsidRPr="00087D06" w:rsidRDefault="005324AA" w:rsidP="00065472">
      <w:pPr>
        <w:pStyle w:val="Szvegtrzs"/>
        <w:tabs>
          <w:tab w:val="left" w:pos="1275"/>
        </w:tabs>
        <w:spacing w:line="238" w:lineRule="auto"/>
        <w:ind w:left="851" w:right="17" w:hanging="142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 xml:space="preserve">(2) </w:t>
      </w:r>
      <w:r w:rsidR="00065472">
        <w:rPr>
          <w:rFonts w:ascii="Times New Roman" w:hAnsi="Times New Roman" w:cs="Times New Roman"/>
        </w:rPr>
        <w:t>[</w:t>
      </w:r>
      <w:r w:rsidRPr="00087D06">
        <w:rPr>
          <w:rFonts w:ascii="Times New Roman" w:hAnsi="Times New Roman" w:cs="Times New Roman"/>
        </w:rPr>
        <w:t>Útépíté</w:t>
      </w:r>
      <w:r w:rsidR="00065472">
        <w:rPr>
          <w:rFonts w:ascii="Times New Roman" w:hAnsi="Times New Roman" w:cs="Times New Roman"/>
        </w:rPr>
        <w:t>si és közmőépítési hozzájárulás]</w:t>
      </w:r>
    </w:p>
    <w:p w:rsidR="000775CD" w:rsidRPr="00087D06" w:rsidRDefault="005324AA" w:rsidP="00065472">
      <w:pPr>
        <w:pStyle w:val="Szvegtrzs"/>
        <w:tabs>
          <w:tab w:val="left" w:pos="1275"/>
        </w:tabs>
        <w:spacing w:after="240" w:line="238" w:lineRule="auto"/>
        <w:ind w:left="851"/>
        <w:jc w:val="both"/>
        <w:rPr>
          <w:rFonts w:ascii="Times New Roman" w:hAnsi="Times New Roman" w:cs="Times New Roman"/>
        </w:rPr>
      </w:pPr>
      <w:r w:rsidRPr="00087D06">
        <w:rPr>
          <w:rFonts w:ascii="Times New Roman" w:hAnsi="Times New Roman" w:cs="Times New Roman"/>
        </w:rPr>
        <w:t>Útépítési és közmőépítési hozzájárulás megfizetésére lehet kötelezni azokat az ingatla</w:t>
      </w:r>
      <w:r w:rsidR="00065472">
        <w:rPr>
          <w:rFonts w:ascii="Times New Roman" w:hAnsi="Times New Roman" w:cs="Times New Roman"/>
        </w:rPr>
        <w:t>ntulajdono</w:t>
      </w:r>
      <w:r w:rsidRPr="00087D06">
        <w:rPr>
          <w:rFonts w:ascii="Times New Roman" w:hAnsi="Times New Roman" w:cs="Times New Roman"/>
        </w:rPr>
        <w:t>s</w:t>
      </w:r>
      <w:r w:rsidR="00065472">
        <w:rPr>
          <w:rFonts w:ascii="Times New Roman" w:hAnsi="Times New Roman" w:cs="Times New Roman"/>
        </w:rPr>
        <w:t>okat, akiknek ingatlanait érintő</w:t>
      </w:r>
      <w:r w:rsidRPr="00087D06">
        <w:rPr>
          <w:rFonts w:ascii="Times New Roman" w:hAnsi="Times New Roman" w:cs="Times New Roman"/>
        </w:rPr>
        <w:t>en a települési ö</w:t>
      </w:r>
      <w:r w:rsidR="00065472">
        <w:rPr>
          <w:rFonts w:ascii="Times New Roman" w:hAnsi="Times New Roman" w:cs="Times New Roman"/>
        </w:rPr>
        <w:t>nkormányzat helyi közutat, közmű</w:t>
      </w:r>
      <w:r w:rsidRPr="00087D06">
        <w:rPr>
          <w:rFonts w:ascii="Times New Roman" w:hAnsi="Times New Roman" w:cs="Times New Roman"/>
        </w:rPr>
        <w:t>vet létesít</w:t>
      </w:r>
      <w:r w:rsidR="00065472">
        <w:rPr>
          <w:rFonts w:ascii="Times New Roman" w:hAnsi="Times New Roman" w:cs="Times New Roman"/>
        </w:rPr>
        <w:t xml:space="preserve">. </w:t>
      </w:r>
      <w:r w:rsidRPr="00087D06">
        <w:rPr>
          <w:rFonts w:ascii="Times New Roman" w:hAnsi="Times New Roman" w:cs="Times New Roman"/>
          <w:lang w:val="hu-HU"/>
        </w:rPr>
        <w:t>Az útépítési és közm</w:t>
      </w:r>
      <w:r w:rsidR="009C5DDA" w:rsidRPr="00087D06">
        <w:rPr>
          <w:rFonts w:ascii="Times New Roman" w:hAnsi="Times New Roman" w:cs="Times New Roman"/>
          <w:lang w:val="hu-HU"/>
        </w:rPr>
        <w:t>ű</w:t>
      </w:r>
      <w:r w:rsidRPr="00087D06">
        <w:rPr>
          <w:rFonts w:ascii="Times New Roman" w:hAnsi="Times New Roman" w:cs="Times New Roman"/>
          <w:lang w:val="hu-HU"/>
        </w:rPr>
        <w:t>építési hozzájárulás mértékét, arányát, az érintett ingatlantulajdonoso</w:t>
      </w:r>
      <w:r w:rsidR="00065472">
        <w:rPr>
          <w:rFonts w:ascii="Times New Roman" w:hAnsi="Times New Roman" w:cs="Times New Roman"/>
          <w:lang w:val="hu-HU"/>
        </w:rPr>
        <w:t>k körét, a fizetés módját és idő</w:t>
      </w:r>
      <w:r w:rsidRPr="00087D06">
        <w:rPr>
          <w:rFonts w:ascii="Times New Roman" w:hAnsi="Times New Roman" w:cs="Times New Roman"/>
          <w:lang w:val="hu-HU"/>
        </w:rPr>
        <w:t>pontját a települési önkormányzat külön rendeletben szabályozza</w:t>
      </w:r>
      <w:r w:rsidR="00065472">
        <w:rPr>
          <w:rFonts w:ascii="Times New Roman" w:hAnsi="Times New Roman" w:cs="Times New Roman"/>
          <w:lang w:val="hu-HU"/>
        </w:rPr>
        <w:t>.</w:t>
      </w:r>
      <w:r w:rsidR="003D1D03" w:rsidRPr="00087D06">
        <w:rPr>
          <w:rFonts w:ascii="Times New Roman" w:hAnsi="Times New Roman" w:cs="Times New Roman"/>
          <w:lang w:val="hu-HU"/>
        </w:rPr>
        <w:t>”</w:t>
      </w:r>
    </w:p>
    <w:p w:rsidR="000775CD" w:rsidRPr="00087D06" w:rsidRDefault="000775CD" w:rsidP="000775C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75CD" w:rsidRPr="00087D06" w:rsidRDefault="000775CD" w:rsidP="000775C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75CD" w:rsidRPr="00087D06" w:rsidRDefault="000775CD" w:rsidP="000775CD">
      <w:pPr>
        <w:tabs>
          <w:tab w:val="left" w:pos="6237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Császár-Bartakovics Csaba</w:t>
      </w:r>
      <w:r w:rsidR="00CC4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sk.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Dr. Dancsecs Zsolt</w:t>
      </w:r>
      <w:r w:rsidR="00CC4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sk.</w:t>
      </w:r>
    </w:p>
    <w:p w:rsidR="000775CD" w:rsidRPr="00087D06" w:rsidRDefault="000775CD" w:rsidP="000775CD">
      <w:pPr>
        <w:tabs>
          <w:tab w:val="left" w:pos="6804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polgármester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jegyző</w:t>
      </w:r>
    </w:p>
    <w:p w:rsidR="000775CD" w:rsidRPr="00087D06" w:rsidRDefault="000775CD" w:rsidP="000775C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75CD" w:rsidRPr="00087D06" w:rsidRDefault="000775CD" w:rsidP="000775C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75CD" w:rsidRPr="00087D06" w:rsidRDefault="000775CD" w:rsidP="000775C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Ezt a rendeletet Apátistvánfalva Községi Önkormányzat Képviselő-testülete a 201</w:t>
      </w:r>
      <w:r w:rsidR="00324B72"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év </w:t>
      </w:r>
      <w:r w:rsidR="003505CA"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május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hó </w:t>
      </w:r>
      <w:r w:rsidR="003505CA"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-i ülésén fogadta el.</w:t>
      </w:r>
    </w:p>
    <w:p w:rsidR="000775CD" w:rsidRPr="00087D06" w:rsidRDefault="000775CD" w:rsidP="000775C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75CD" w:rsidRPr="00087D06" w:rsidRDefault="000775CD" w:rsidP="000775C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Kihirdetve:</w:t>
      </w:r>
    </w:p>
    <w:p w:rsidR="000775CD" w:rsidRPr="00087D06" w:rsidRDefault="000775CD" w:rsidP="000775C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75CD" w:rsidRPr="00087D06" w:rsidRDefault="000775CD" w:rsidP="000775CD">
      <w:p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Apátistvánfalva, 201</w:t>
      </w:r>
      <w:r w:rsidR="00324B72"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505CA"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>május 24.</w:t>
      </w:r>
    </w:p>
    <w:p w:rsidR="000775CD" w:rsidRPr="00087D06" w:rsidRDefault="000775CD" w:rsidP="000775CD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Dr. Dancsecs Zsolt</w:t>
      </w:r>
      <w:r w:rsidR="00CC4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sk.</w:t>
      </w:r>
    </w:p>
    <w:p w:rsidR="000775CD" w:rsidRPr="00087D06" w:rsidRDefault="000775CD" w:rsidP="000775CD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D0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jegyző</w:t>
      </w:r>
    </w:p>
    <w:p w:rsidR="000775CD" w:rsidRPr="00087D06" w:rsidRDefault="000775CD" w:rsidP="009970EF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0775CD" w:rsidRPr="00087D06" w:rsidSect="00123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EDB" w:rsidRDefault="00CC4EDB" w:rsidP="00B56B18">
      <w:pPr>
        <w:spacing w:after="0" w:line="240" w:lineRule="auto"/>
      </w:pPr>
      <w:r>
        <w:separator/>
      </w:r>
    </w:p>
  </w:endnote>
  <w:endnote w:type="continuationSeparator" w:id="0">
    <w:p w:rsidR="00CC4EDB" w:rsidRDefault="00CC4EDB" w:rsidP="00B5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EDB" w:rsidRDefault="00CC4EDB" w:rsidP="00B56B18">
      <w:pPr>
        <w:spacing w:after="0" w:line="240" w:lineRule="auto"/>
      </w:pPr>
      <w:r>
        <w:separator/>
      </w:r>
    </w:p>
  </w:footnote>
  <w:footnote w:type="continuationSeparator" w:id="0">
    <w:p w:rsidR="00CC4EDB" w:rsidRDefault="00CC4EDB" w:rsidP="00B56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619"/>
    <w:multiLevelType w:val="hybridMultilevel"/>
    <w:tmpl w:val="DCF0A37A"/>
    <w:lvl w:ilvl="0" w:tplc="193C62C6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D9342DDC">
      <w:start w:val="1"/>
      <w:numFmt w:val="lowerLetter"/>
      <w:lvlText w:val="%2)"/>
      <w:lvlJc w:val="left"/>
      <w:pPr>
        <w:ind w:left="586" w:hanging="284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BA1E9904">
      <w:start w:val="1"/>
      <w:numFmt w:val="bullet"/>
      <w:lvlText w:val="•"/>
      <w:lvlJc w:val="left"/>
      <w:pPr>
        <w:ind w:left="1549" w:hanging="284"/>
      </w:pPr>
      <w:rPr>
        <w:rFonts w:hint="default"/>
      </w:rPr>
    </w:lvl>
    <w:lvl w:ilvl="3" w:tplc="9EBC361E">
      <w:start w:val="1"/>
      <w:numFmt w:val="bullet"/>
      <w:lvlText w:val="•"/>
      <w:lvlJc w:val="left"/>
      <w:pPr>
        <w:ind w:left="2512" w:hanging="284"/>
      </w:pPr>
      <w:rPr>
        <w:rFonts w:hint="default"/>
      </w:rPr>
    </w:lvl>
    <w:lvl w:ilvl="4" w:tplc="7242EFF8">
      <w:start w:val="1"/>
      <w:numFmt w:val="bullet"/>
      <w:lvlText w:val="•"/>
      <w:lvlJc w:val="left"/>
      <w:pPr>
        <w:ind w:left="3476" w:hanging="284"/>
      </w:pPr>
      <w:rPr>
        <w:rFonts w:hint="default"/>
      </w:rPr>
    </w:lvl>
    <w:lvl w:ilvl="5" w:tplc="7E4230EE">
      <w:start w:val="1"/>
      <w:numFmt w:val="bullet"/>
      <w:lvlText w:val="•"/>
      <w:lvlJc w:val="left"/>
      <w:pPr>
        <w:ind w:left="4439" w:hanging="284"/>
      </w:pPr>
      <w:rPr>
        <w:rFonts w:hint="default"/>
      </w:rPr>
    </w:lvl>
    <w:lvl w:ilvl="6" w:tplc="84D43136">
      <w:start w:val="1"/>
      <w:numFmt w:val="bullet"/>
      <w:lvlText w:val="•"/>
      <w:lvlJc w:val="left"/>
      <w:pPr>
        <w:ind w:left="5402" w:hanging="284"/>
      </w:pPr>
      <w:rPr>
        <w:rFonts w:hint="default"/>
      </w:rPr>
    </w:lvl>
    <w:lvl w:ilvl="7" w:tplc="4828B668">
      <w:start w:val="1"/>
      <w:numFmt w:val="bullet"/>
      <w:lvlText w:val="•"/>
      <w:lvlJc w:val="left"/>
      <w:pPr>
        <w:ind w:left="6366" w:hanging="284"/>
      </w:pPr>
      <w:rPr>
        <w:rFonts w:hint="default"/>
      </w:rPr>
    </w:lvl>
    <w:lvl w:ilvl="8" w:tplc="4FE0D32C">
      <w:start w:val="1"/>
      <w:numFmt w:val="bullet"/>
      <w:lvlText w:val="•"/>
      <w:lvlJc w:val="left"/>
      <w:pPr>
        <w:ind w:left="7329" w:hanging="284"/>
      </w:pPr>
      <w:rPr>
        <w:rFonts w:hint="default"/>
      </w:rPr>
    </w:lvl>
  </w:abstractNum>
  <w:abstractNum w:abstractNumId="1">
    <w:nsid w:val="106471EC"/>
    <w:multiLevelType w:val="hybridMultilevel"/>
    <w:tmpl w:val="84089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74EED"/>
    <w:multiLevelType w:val="hybridMultilevel"/>
    <w:tmpl w:val="61AC757A"/>
    <w:lvl w:ilvl="0" w:tplc="63B21376">
      <w:start w:val="4"/>
      <w:numFmt w:val="decimal"/>
      <w:lvlText w:val="(%1)"/>
      <w:lvlJc w:val="left"/>
      <w:pPr>
        <w:ind w:left="303" w:hanging="298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D8A01996">
      <w:start w:val="1"/>
      <w:numFmt w:val="bullet"/>
      <w:lvlText w:val="-"/>
      <w:lvlJc w:val="left"/>
      <w:pPr>
        <w:ind w:left="846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FB50DBEE">
      <w:start w:val="1"/>
      <w:numFmt w:val="bullet"/>
      <w:lvlText w:val="•"/>
      <w:lvlJc w:val="left"/>
      <w:pPr>
        <w:ind w:left="1778" w:hanging="121"/>
      </w:pPr>
      <w:rPr>
        <w:rFonts w:hint="default"/>
      </w:rPr>
    </w:lvl>
    <w:lvl w:ilvl="3" w:tplc="DD405C00">
      <w:start w:val="1"/>
      <w:numFmt w:val="bullet"/>
      <w:lvlText w:val="•"/>
      <w:lvlJc w:val="left"/>
      <w:pPr>
        <w:ind w:left="2711" w:hanging="121"/>
      </w:pPr>
      <w:rPr>
        <w:rFonts w:hint="default"/>
      </w:rPr>
    </w:lvl>
    <w:lvl w:ilvl="4" w:tplc="F45857EA">
      <w:start w:val="1"/>
      <w:numFmt w:val="bullet"/>
      <w:lvlText w:val="•"/>
      <w:lvlJc w:val="left"/>
      <w:pPr>
        <w:ind w:left="3644" w:hanging="121"/>
      </w:pPr>
      <w:rPr>
        <w:rFonts w:hint="default"/>
      </w:rPr>
    </w:lvl>
    <w:lvl w:ilvl="5" w:tplc="468611F0">
      <w:start w:val="1"/>
      <w:numFmt w:val="bullet"/>
      <w:lvlText w:val="•"/>
      <w:lvlJc w:val="left"/>
      <w:pPr>
        <w:ind w:left="4577" w:hanging="121"/>
      </w:pPr>
      <w:rPr>
        <w:rFonts w:hint="default"/>
      </w:rPr>
    </w:lvl>
    <w:lvl w:ilvl="6" w:tplc="9E84BBDA">
      <w:start w:val="1"/>
      <w:numFmt w:val="bullet"/>
      <w:lvlText w:val="•"/>
      <w:lvlJc w:val="left"/>
      <w:pPr>
        <w:ind w:left="5509" w:hanging="121"/>
      </w:pPr>
      <w:rPr>
        <w:rFonts w:hint="default"/>
      </w:rPr>
    </w:lvl>
    <w:lvl w:ilvl="7" w:tplc="0B6C84BE">
      <w:start w:val="1"/>
      <w:numFmt w:val="bullet"/>
      <w:lvlText w:val="•"/>
      <w:lvlJc w:val="left"/>
      <w:pPr>
        <w:ind w:left="6442" w:hanging="121"/>
      </w:pPr>
      <w:rPr>
        <w:rFonts w:hint="default"/>
      </w:rPr>
    </w:lvl>
    <w:lvl w:ilvl="8" w:tplc="CD6AD36C">
      <w:start w:val="1"/>
      <w:numFmt w:val="bullet"/>
      <w:lvlText w:val="•"/>
      <w:lvlJc w:val="left"/>
      <w:pPr>
        <w:ind w:left="7375" w:hanging="121"/>
      </w:pPr>
      <w:rPr>
        <w:rFonts w:hint="default"/>
      </w:rPr>
    </w:lvl>
  </w:abstractNum>
  <w:abstractNum w:abstractNumId="3">
    <w:nsid w:val="2F326047"/>
    <w:multiLevelType w:val="hybridMultilevel"/>
    <w:tmpl w:val="BBA05F9A"/>
    <w:lvl w:ilvl="0" w:tplc="3628195C">
      <w:start w:val="1"/>
      <w:numFmt w:val="decimal"/>
      <w:lvlText w:val="(%1)"/>
      <w:lvlJc w:val="left"/>
      <w:pPr>
        <w:ind w:left="303" w:hanging="284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3968CB7C">
      <w:start w:val="1"/>
      <w:numFmt w:val="lowerLetter"/>
      <w:lvlText w:val="%2)"/>
      <w:lvlJc w:val="left"/>
      <w:pPr>
        <w:ind w:left="740" w:hanging="360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EADC9272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3" w:tplc="931896CC">
      <w:start w:val="1"/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9D5EC81C">
      <w:start w:val="1"/>
      <w:numFmt w:val="bullet"/>
      <w:lvlText w:val="•"/>
      <w:lvlJc w:val="left"/>
      <w:pPr>
        <w:ind w:left="3579" w:hanging="360"/>
      </w:pPr>
      <w:rPr>
        <w:rFonts w:hint="default"/>
      </w:rPr>
    </w:lvl>
    <w:lvl w:ilvl="5" w:tplc="891EAEA4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5E461B00">
      <w:start w:val="1"/>
      <w:numFmt w:val="bullet"/>
      <w:lvlText w:val="•"/>
      <w:lvlJc w:val="left"/>
      <w:pPr>
        <w:ind w:left="5472" w:hanging="360"/>
      </w:pPr>
      <w:rPr>
        <w:rFonts w:hint="default"/>
      </w:rPr>
    </w:lvl>
    <w:lvl w:ilvl="7" w:tplc="54CA4108">
      <w:start w:val="1"/>
      <w:numFmt w:val="bullet"/>
      <w:lvlText w:val="•"/>
      <w:lvlJc w:val="left"/>
      <w:pPr>
        <w:ind w:left="6418" w:hanging="360"/>
      </w:pPr>
      <w:rPr>
        <w:rFonts w:hint="default"/>
      </w:rPr>
    </w:lvl>
    <w:lvl w:ilvl="8" w:tplc="51A8F186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4">
    <w:nsid w:val="74B064FC"/>
    <w:multiLevelType w:val="hybridMultilevel"/>
    <w:tmpl w:val="D0F8543A"/>
    <w:lvl w:ilvl="0" w:tplc="0B68E3AC">
      <w:start w:val="1"/>
      <w:numFmt w:val="decimal"/>
      <w:lvlText w:val="%1.)"/>
      <w:lvlJc w:val="left"/>
      <w:pPr>
        <w:ind w:left="943" w:hanging="375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DD4"/>
    <w:rsid w:val="00065472"/>
    <w:rsid w:val="000775CD"/>
    <w:rsid w:val="00087D06"/>
    <w:rsid w:val="000E3DF6"/>
    <w:rsid w:val="00123D65"/>
    <w:rsid w:val="00127406"/>
    <w:rsid w:val="001E2E74"/>
    <w:rsid w:val="001F174F"/>
    <w:rsid w:val="00247A66"/>
    <w:rsid w:val="00274042"/>
    <w:rsid w:val="00290DD4"/>
    <w:rsid w:val="002B151A"/>
    <w:rsid w:val="002E67BD"/>
    <w:rsid w:val="002E73FB"/>
    <w:rsid w:val="00324B72"/>
    <w:rsid w:val="003505CA"/>
    <w:rsid w:val="00353549"/>
    <w:rsid w:val="003C326E"/>
    <w:rsid w:val="003D1D03"/>
    <w:rsid w:val="0041633A"/>
    <w:rsid w:val="004820DA"/>
    <w:rsid w:val="00493225"/>
    <w:rsid w:val="005014E5"/>
    <w:rsid w:val="005324AA"/>
    <w:rsid w:val="006A4465"/>
    <w:rsid w:val="006C29A0"/>
    <w:rsid w:val="006C46E5"/>
    <w:rsid w:val="00736774"/>
    <w:rsid w:val="007642DA"/>
    <w:rsid w:val="00865719"/>
    <w:rsid w:val="008C65A8"/>
    <w:rsid w:val="009122D5"/>
    <w:rsid w:val="009970EF"/>
    <w:rsid w:val="009A7E96"/>
    <w:rsid w:val="009C5DDA"/>
    <w:rsid w:val="009E0280"/>
    <w:rsid w:val="009F5EE3"/>
    <w:rsid w:val="00A130D2"/>
    <w:rsid w:val="00A2212C"/>
    <w:rsid w:val="00A26E77"/>
    <w:rsid w:val="00A45F91"/>
    <w:rsid w:val="00A71243"/>
    <w:rsid w:val="00B22654"/>
    <w:rsid w:val="00B56B18"/>
    <w:rsid w:val="00B66E8D"/>
    <w:rsid w:val="00B911AA"/>
    <w:rsid w:val="00BD5F94"/>
    <w:rsid w:val="00C42F63"/>
    <w:rsid w:val="00CB2A13"/>
    <w:rsid w:val="00CC4EDB"/>
    <w:rsid w:val="00CD6D2D"/>
    <w:rsid w:val="00D404DD"/>
    <w:rsid w:val="00D776B0"/>
    <w:rsid w:val="00E46C75"/>
    <w:rsid w:val="00E716AC"/>
    <w:rsid w:val="00E911F9"/>
    <w:rsid w:val="00F62AEA"/>
    <w:rsid w:val="00FB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3D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75C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E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3DF6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24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247A6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6B1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6B18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B56B18"/>
    <w:rPr>
      <w:vertAlign w:val="superscript"/>
    </w:rPr>
  </w:style>
  <w:style w:type="paragraph" w:styleId="Szvegtrzs">
    <w:name w:val="Body Text"/>
    <w:basedOn w:val="Norml"/>
    <w:link w:val="SzvegtrzsChar"/>
    <w:uiPriority w:val="1"/>
    <w:qFormat/>
    <w:rsid w:val="004820DA"/>
    <w:pPr>
      <w:widowControl w:val="0"/>
      <w:spacing w:after="0" w:line="240" w:lineRule="auto"/>
      <w:ind w:left="20"/>
    </w:pPr>
    <w:rPr>
      <w:rFonts w:ascii="Arial Narrow" w:eastAsia="Arial Narrow" w:hAnsi="Arial Narrow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820DA"/>
    <w:rPr>
      <w:rFonts w:ascii="Arial Narrow" w:eastAsia="Arial Narrow" w:hAnsi="Arial Narrow"/>
      <w:sz w:val="24"/>
      <w:szCs w:val="24"/>
      <w:lang w:val="en-US"/>
    </w:rPr>
  </w:style>
  <w:style w:type="paragraph" w:styleId="llb">
    <w:name w:val="footer"/>
    <w:basedOn w:val="Norml"/>
    <w:link w:val="llbChar"/>
    <w:uiPriority w:val="99"/>
    <w:unhideWhenUsed/>
    <w:rsid w:val="005324AA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5324A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8A9D7-8EC2-44EA-A573-3388CFEE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554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Birone</cp:lastModifiedBy>
  <cp:revision>20</cp:revision>
  <cp:lastPrinted>2018-05-18T08:55:00Z</cp:lastPrinted>
  <dcterms:created xsi:type="dcterms:W3CDTF">2015-05-08T08:43:00Z</dcterms:created>
  <dcterms:modified xsi:type="dcterms:W3CDTF">2018-05-24T11:53:00Z</dcterms:modified>
</cp:coreProperties>
</file>