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DD4" w:rsidRDefault="00097DD4" w:rsidP="00097DD4">
      <w:pPr>
        <w:widowControl w:val="0"/>
        <w:tabs>
          <w:tab w:val="right" w:pos="8647"/>
        </w:tabs>
        <w:autoSpaceDE w:val="0"/>
        <w:jc w:val="center"/>
        <w:rPr>
          <w:i/>
        </w:rPr>
      </w:pPr>
      <w:r>
        <w:rPr>
          <w:i/>
        </w:rPr>
        <w:t xml:space="preserve">Kölesd Községi Önkormányzat 2019. évi költségvetéséről szóló önkormányzati rendelet módosításáról szóló rendelet-tervezethez </w:t>
      </w:r>
    </w:p>
    <w:p w:rsidR="00097DD4" w:rsidRDefault="00097DD4" w:rsidP="00097DD4">
      <w:pPr>
        <w:widowControl w:val="0"/>
        <w:tabs>
          <w:tab w:val="right" w:pos="8647"/>
        </w:tabs>
        <w:autoSpaceDE w:val="0"/>
        <w:rPr>
          <w:i/>
        </w:rPr>
      </w:pPr>
    </w:p>
    <w:p w:rsidR="00097DD4" w:rsidRDefault="00097DD4" w:rsidP="00097DD4">
      <w:pPr>
        <w:widowControl w:val="0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t>A jogalkotásról szóló 2010. évi CXXX. törvény 18. §-</w:t>
      </w:r>
      <w:proofErr w:type="spellStart"/>
      <w:r>
        <w:t>ában</w:t>
      </w:r>
      <w:proofErr w:type="spellEnd"/>
      <w:r>
        <w:t xml:space="preserve"> foglaltak szerint eljárva a 2019. évi költségvetésről szóló önkormányzati rendelet módosítását az alábbiak szerint indokolom: </w:t>
      </w:r>
    </w:p>
    <w:p w:rsidR="00097DD4" w:rsidRDefault="00097DD4" w:rsidP="00097DD4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</w:p>
    <w:p w:rsidR="00097DD4" w:rsidRDefault="00097DD4" w:rsidP="00097DD4">
      <w:pPr>
        <w:widowControl w:val="0"/>
        <w:shd w:val="clear" w:color="auto" w:fill="FFFFFF"/>
        <w:tabs>
          <w:tab w:val="right" w:pos="8647"/>
        </w:tabs>
        <w:autoSpaceDE w:val="0"/>
        <w:jc w:val="both"/>
      </w:pPr>
      <w:r>
        <w:rPr>
          <w:shd w:val="clear" w:color="auto" w:fill="FFFFFF"/>
        </w:rPr>
        <w:t>A rendelet meghozatalára a helyi önkormányzatok és szerveik, a köztársasági megbízottak, valamint az egyes centrális alárendeltségű szervek feladat- és hatásköreiről szóló 1991. évi XX. törvény 138. § (1) bekezdés d) pontjának felhatalmazása alapján kerül sor.</w:t>
      </w:r>
    </w:p>
    <w:p w:rsidR="00097DD4" w:rsidRDefault="00097DD4" w:rsidP="00097DD4">
      <w:pPr>
        <w:widowControl w:val="0"/>
        <w:shd w:val="clear" w:color="auto" w:fill="FFFFFF"/>
        <w:tabs>
          <w:tab w:val="right" w:pos="8647"/>
        </w:tabs>
        <w:autoSpaceDE w:val="0"/>
        <w:jc w:val="both"/>
      </w:pPr>
    </w:p>
    <w:p w:rsidR="00097DD4" w:rsidRDefault="00097DD4" w:rsidP="00097DD4">
      <w:pPr>
        <w:widowControl w:val="0"/>
        <w:shd w:val="clear" w:color="auto" w:fill="FFFFFF"/>
        <w:tabs>
          <w:tab w:val="right" w:pos="8647"/>
        </w:tabs>
        <w:autoSpaceDE w:val="0"/>
        <w:jc w:val="both"/>
      </w:pPr>
      <w:r>
        <w:rPr>
          <w:shd w:val="clear" w:color="auto" w:fill="FFFFFF"/>
        </w:rPr>
        <w:t xml:space="preserve">Az </w:t>
      </w:r>
      <w:r>
        <w:rPr>
          <w:bCs/>
          <w:iCs/>
          <w:spacing w:val="-5"/>
          <w:kern w:val="1"/>
          <w:shd w:val="clear" w:color="auto" w:fill="FFFFFF"/>
        </w:rPr>
        <w:t>államháztartásról szóló 2011. évi CXCV. törvény 34</w:t>
      </w:r>
      <w:r>
        <w:rPr>
          <w:iCs/>
          <w:spacing w:val="-5"/>
          <w:kern w:val="1"/>
          <w:shd w:val="clear" w:color="auto" w:fill="FFFFFF"/>
        </w:rPr>
        <w:t>.§ (1) bekezdése értelmé</w:t>
      </w:r>
      <w:r>
        <w:rPr>
          <w:iCs/>
          <w:color w:val="000000"/>
          <w:spacing w:val="-5"/>
          <w:kern w:val="1"/>
          <w:shd w:val="clear" w:color="auto" w:fill="FFFFFF"/>
        </w:rPr>
        <w:t>ben a</w:t>
      </w:r>
      <w:r>
        <w:rPr>
          <w:iCs/>
          <w:color w:val="000000"/>
          <w:spacing w:val="-5"/>
          <w:kern w:val="1"/>
        </w:rPr>
        <w:t xml:space="preserve">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:rsidR="00097DD4" w:rsidRDefault="00097DD4" w:rsidP="00097DD4">
      <w:pPr>
        <w:widowControl w:val="0"/>
        <w:shd w:val="clear" w:color="auto" w:fill="FFFFFF"/>
        <w:tabs>
          <w:tab w:val="right" w:pos="8647"/>
        </w:tabs>
        <w:autoSpaceDE w:val="0"/>
        <w:jc w:val="both"/>
      </w:pPr>
    </w:p>
    <w:p w:rsidR="00097DD4" w:rsidRDefault="00097DD4" w:rsidP="00097DD4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Részletes indokolás:</w:t>
      </w:r>
    </w:p>
    <w:p w:rsidR="00097DD4" w:rsidRDefault="00097DD4" w:rsidP="00097DD4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hd w:val="clear" w:color="auto" w:fill="FFFFFF"/>
        </w:rPr>
      </w:pPr>
    </w:p>
    <w:p w:rsidR="00097DD4" w:rsidRDefault="00097DD4" w:rsidP="00097DD4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1-13.§-hoz: </w:t>
      </w:r>
      <w:r>
        <w:rPr>
          <w:shd w:val="clear" w:color="auto" w:fill="FFFFFF"/>
        </w:rPr>
        <w:t>A módosított bevételi és kiadási előirányzatokat tartalmazza.</w:t>
      </w:r>
    </w:p>
    <w:p w:rsidR="00097DD4" w:rsidRDefault="00097DD4" w:rsidP="00097DD4">
      <w:pPr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14.§-hoz:</w:t>
      </w:r>
      <w:r>
        <w:rPr>
          <w:shd w:val="clear" w:color="auto" w:fill="FFFFFF"/>
        </w:rPr>
        <w:t xml:space="preserve"> </w:t>
      </w:r>
      <w:r>
        <w:t>A rendelet mellékleteit módosítja.</w:t>
      </w:r>
    </w:p>
    <w:p w:rsidR="00097DD4" w:rsidRDefault="00097DD4" w:rsidP="00097DD4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15.§-hoz: </w:t>
      </w:r>
      <w:r>
        <w:rPr>
          <w:shd w:val="clear" w:color="auto" w:fill="FFFFFF"/>
        </w:rPr>
        <w:t>A hatályba léptető rendelkezéseket tartalmazza.</w:t>
      </w:r>
    </w:p>
    <w:p w:rsidR="002350E7" w:rsidRDefault="002350E7">
      <w:bookmarkStart w:id="0" w:name="_GoBack"/>
      <w:bookmarkEnd w:id="0"/>
    </w:p>
    <w:sectPr w:rsidR="0023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D4"/>
    <w:rsid w:val="00097DD4"/>
    <w:rsid w:val="0023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4877A-2209-4890-B13A-9794BAB7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7D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2019-10-04T07:20:00Z</dcterms:created>
  <dcterms:modified xsi:type="dcterms:W3CDTF">2019-10-04T07:25:00Z</dcterms:modified>
</cp:coreProperties>
</file>