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78" w:rsidRP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vertAlign w:val="superscript"/>
        </w:rPr>
      </w:pPr>
      <w:r>
        <w:rPr>
          <w:rFonts w:ascii="Times New Roman" w:hAnsi="Times New Roman" w:cs="Times New Roman"/>
          <w:color w:val="222222"/>
        </w:rPr>
        <w:t>5. melléklet</w:t>
      </w:r>
      <w:r>
        <w:rPr>
          <w:rFonts w:ascii="Times New Roman" w:hAnsi="Times New Roman" w:cs="Times New Roman"/>
          <w:color w:val="222222"/>
          <w:vertAlign w:val="superscript"/>
        </w:rPr>
        <w:t>119</w:t>
      </w: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E2978" w:rsidRPr="00615AC3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Falusias lakóterület telkein üzemeltethető állattartó épületek befogadóképességének felső határa állatfajok csoportjai szerint:</w:t>
      </w:r>
    </w:p>
    <w:p w:rsidR="006E2978" w:rsidRDefault="006E2978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bookmarkStart w:id="0" w:name="_GoBack"/>
      <w:bookmarkEnd w:id="0"/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6B5DBC" w:rsidRPr="007509C0" w:rsidRDefault="006B5DBC" w:rsidP="006B5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Pr="007509C0">
        <w:rPr>
          <w:rFonts w:ascii="Times New Roman" w:hAnsi="Times New Roman" w:cs="Times New Roman"/>
          <w:sz w:val="18"/>
          <w:szCs w:val="18"/>
        </w:rPr>
        <w:t>Hatályon kívül helyezte a 10/2018. (V. 25.) önkormányzati rend. 28. § (3) bekezdése 2018. május 26. napjától.</w:t>
      </w:r>
    </w:p>
    <w:p w:rsidR="006B5DBC" w:rsidRPr="00615AC3" w:rsidRDefault="006B5DBC" w:rsidP="006E297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sectPr w:rsidR="006B5DBC" w:rsidRPr="0061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8"/>
    <w:rsid w:val="006B5DBC"/>
    <w:rsid w:val="006E2978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EC79-7160-4049-A3D6-14EA28A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97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E297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2</cp:revision>
  <dcterms:created xsi:type="dcterms:W3CDTF">2020-07-15T09:22:00Z</dcterms:created>
  <dcterms:modified xsi:type="dcterms:W3CDTF">2020-07-15T11:51:00Z</dcterms:modified>
</cp:coreProperties>
</file>