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4147"/>
        <w:gridCol w:w="349"/>
        <w:gridCol w:w="349"/>
        <w:gridCol w:w="348"/>
        <w:gridCol w:w="938"/>
        <w:gridCol w:w="938"/>
        <w:gridCol w:w="892"/>
      </w:tblGrid>
      <w:tr w:rsidR="00445C09" w:rsidTr="00445C09">
        <w:trPr>
          <w:trHeight w:val="269"/>
        </w:trPr>
        <w:tc>
          <w:tcPr>
            <w:tcW w:w="9142" w:type="dxa"/>
            <w:gridSpan w:val="8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8D7C3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3. melléklet Bánhorváti Községi Önkormányzat 2015. évi Költségvetéséről szóló 2/2015. (III. 13.) önkormányzati rendelet módosításáról szóló </w:t>
            </w:r>
            <w:r w:rsidR="00747D4F">
              <w:rPr>
                <w:rFonts w:ascii="Arial" w:eastAsia="Arial" w:hAnsi="Arial" w:cs="Arial"/>
                <w:sz w:val="24"/>
              </w:rPr>
              <w:t>7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>/2016. (V. 2</w:t>
            </w:r>
            <w:r w:rsidR="008D7C3F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>.) önkormányzati rendelethez</w:t>
            </w:r>
          </w:p>
        </w:tc>
      </w:tr>
      <w:tr w:rsidR="00445C09" w:rsidTr="00445C09">
        <w:trPr>
          <w:trHeight w:val="509"/>
        </w:trPr>
        <w:tc>
          <w:tcPr>
            <w:tcW w:w="9142" w:type="dxa"/>
            <w:gridSpan w:val="8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</w:tr>
      <w:tr w:rsidR="00445C09" w:rsidTr="00445C09">
        <w:trPr>
          <w:trHeight w:val="509"/>
        </w:trPr>
        <w:tc>
          <w:tcPr>
            <w:tcW w:w="9142" w:type="dxa"/>
            <w:gridSpan w:val="8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</w:tr>
      <w:tr w:rsidR="00445C09" w:rsidTr="00445C09">
        <w:trPr>
          <w:trHeight w:val="509"/>
        </w:trPr>
        <w:tc>
          <w:tcPr>
            <w:tcW w:w="9142" w:type="dxa"/>
            <w:gridSpan w:val="8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ezer Ft-ban</w:t>
            </w:r>
          </w:p>
        </w:tc>
      </w:tr>
      <w:tr w:rsidR="00445C09" w:rsidTr="00445C09">
        <w:trPr>
          <w:trHeight w:val="269"/>
        </w:trPr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Sor-sz.</w:t>
            </w:r>
          </w:p>
        </w:tc>
        <w:tc>
          <w:tcPr>
            <w:tcW w:w="5307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Megnevezés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Előző évi előirányzat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2015.évi előirányzat</w:t>
            </w:r>
          </w:p>
        </w:tc>
        <w:tc>
          <w:tcPr>
            <w:tcW w:w="8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terv/ előző évi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előirány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(%)</w:t>
            </w:r>
          </w:p>
        </w:tc>
      </w:tr>
      <w:tr w:rsidR="00445C09" w:rsidTr="00445C09">
        <w:trPr>
          <w:trHeight w:val="509"/>
        </w:trPr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7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rPr>
                <w:rFonts w:ascii="Calibri" w:eastAsia="Calibri" w:hAnsi="Calibri" w:cs="Calibri"/>
              </w:rPr>
            </w:pPr>
          </w:p>
        </w:tc>
      </w:tr>
      <w:tr w:rsidR="00445C09" w:rsidTr="00445C09">
        <w:tc>
          <w:tcPr>
            <w:tcW w:w="636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BEVÉTELEK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Intézményi működési bevételek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2F5DB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1 530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1 038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5C373C">
              <w:rPr>
                <w:rFonts w:ascii="Arial" w:eastAsia="Arial" w:hAnsi="Arial" w:cs="Arial"/>
                <w:sz w:val="20"/>
              </w:rPr>
              <w:t>8</w:t>
            </w:r>
            <w:r w:rsidR="00445C09">
              <w:rPr>
                <w:rFonts w:ascii="Arial" w:eastAsia="Arial" w:hAnsi="Arial" w:cs="Arial"/>
                <w:sz w:val="20"/>
              </w:rPr>
              <w:t>%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Önkormányzatok sajátos működési bevétele</w:t>
            </w:r>
            <w:r>
              <w:rPr>
                <w:rFonts w:ascii="Arial" w:eastAsia="Arial" w:hAnsi="Arial" w:cs="Arial"/>
                <w:sz w:val="16"/>
              </w:rPr>
              <w:t>i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2F5DB5" w:rsidP="002F5DB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35 440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38 463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109</w:t>
            </w:r>
            <w:r w:rsidR="00445C09">
              <w:rPr>
                <w:rFonts w:ascii="Arial" w:eastAsia="Arial" w:hAnsi="Arial" w:cs="Arial"/>
                <w:sz w:val="20"/>
              </w:rPr>
              <w:t>%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2.1.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Illetékek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2.2.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Helyi adók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2F5DB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29 380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36 256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2.3.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Átengedett központi adók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5C373C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769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1 980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2.4.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Egyéb bevételek, bírságok, pótlékok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2F5DB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291</w:t>
            </w:r>
            <w:r w:rsidR="00445C09"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Önkormányzatok költségvetési támogatása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160</w:t>
            </w:r>
            <w:r w:rsidR="005C373C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600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156 416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98</w:t>
            </w:r>
            <w:r w:rsidR="00445C09">
              <w:rPr>
                <w:rFonts w:ascii="Arial" w:eastAsia="Arial" w:hAnsi="Arial" w:cs="Arial"/>
                <w:sz w:val="20"/>
              </w:rPr>
              <w:t>%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3.1.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Önkormányzatok működési támogatásai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160</w:t>
            </w:r>
            <w:r w:rsidR="005C373C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600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156 416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3.2.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 xml:space="preserve">Központosított előirányzatok 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3.3.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Művészeti szervezetek támogatása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3.4.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Normatív kötött felhasználású támogatások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right"/>
            </w:pP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4.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Támogatásértékű bevételek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0232D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117 658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88 570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76</w:t>
            </w:r>
            <w:r w:rsidR="00445C09">
              <w:rPr>
                <w:rFonts w:ascii="Arial" w:eastAsia="Arial" w:hAnsi="Arial" w:cs="Arial"/>
                <w:sz w:val="20"/>
              </w:rPr>
              <w:t>%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4.1.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Működési célú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0232D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92</w:t>
            </w:r>
            <w:r w:rsidR="005C373C">
              <w:rPr>
                <w:rFonts w:ascii="Arial" w:eastAsia="Arial" w:hAnsi="Arial" w:cs="Arial"/>
                <w:sz w:val="20"/>
              </w:rPr>
              <w:t xml:space="preserve"> </w:t>
            </w:r>
            <w:r w:rsidR="000232D1">
              <w:rPr>
                <w:rFonts w:ascii="Arial" w:eastAsia="Arial" w:hAnsi="Arial" w:cs="Arial"/>
                <w:sz w:val="20"/>
              </w:rPr>
              <w:t>354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88 470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 xml:space="preserve">     - ebből OEP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5.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Véglegesen átvett pénzeszközök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2F5DB5">
            <w:pPr>
              <w:spacing w:after="0" w:line="240" w:lineRule="auto"/>
              <w:jc w:val="right"/>
            </w:pPr>
            <w:r>
              <w:t>25 304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5.1.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>Működési célú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6.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Adott kölcsönök visszatérülése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7.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Előző évek pénzmaradvány igénybevétele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2F5DB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68 988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Pr="005C373C" w:rsidRDefault="005C373C" w:rsidP="005C373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C373C">
              <w:rPr>
                <w:rFonts w:ascii="Arial" w:eastAsia="Arial" w:hAnsi="Arial" w:cs="Arial"/>
                <w:b/>
                <w:sz w:val="20"/>
              </w:rPr>
              <w:t>157 064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228</w:t>
            </w:r>
            <w:r w:rsidR="005C373C">
              <w:rPr>
                <w:rFonts w:ascii="Arial" w:eastAsia="Arial" w:hAnsi="Arial" w:cs="Arial"/>
                <w:sz w:val="20"/>
              </w:rPr>
              <w:t>%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Felhalmozási célú bevételek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2F5DB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417 445</w:t>
            </w:r>
            <w:r w:rsidR="00445C09"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  <w:r w:rsidR="005C373C">
              <w:rPr>
                <w:rFonts w:ascii="Arial" w:eastAsia="Arial" w:hAnsi="Arial" w:cs="Arial"/>
                <w:sz w:val="20"/>
              </w:rPr>
              <w:t>80 631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 xml:space="preserve"> - Értékpapír értékesítés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 xml:space="preserve"> - Kötvénykibocsátás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530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  <w:sz w:val="16"/>
              </w:rPr>
              <w:t xml:space="preserve"> - Hitelfelvétel</w:t>
            </w:r>
            <w:r w:rsidR="005C373C"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 w:rsidR="005C373C">
              <w:rPr>
                <w:rFonts w:ascii="Arial" w:eastAsia="Arial" w:hAnsi="Arial" w:cs="Arial"/>
                <w:sz w:val="16"/>
              </w:rPr>
              <w:t>államházt</w:t>
            </w:r>
            <w:proofErr w:type="spellEnd"/>
            <w:r w:rsidR="005C373C">
              <w:rPr>
                <w:rFonts w:ascii="Arial" w:eastAsia="Arial" w:hAnsi="Arial" w:cs="Arial"/>
                <w:sz w:val="16"/>
              </w:rPr>
              <w:t xml:space="preserve">. belüli </w:t>
            </w:r>
            <w:proofErr w:type="spellStart"/>
            <w:r w:rsidR="005C373C">
              <w:rPr>
                <w:rFonts w:ascii="Arial" w:eastAsia="Arial" w:hAnsi="Arial" w:cs="Arial"/>
                <w:sz w:val="16"/>
              </w:rPr>
              <w:t>megelőleg</w:t>
            </w:r>
            <w:proofErr w:type="spellEnd"/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  <w:r w:rsidR="002F5DB5">
              <w:rPr>
                <w:rFonts w:ascii="Arial" w:eastAsia="Arial" w:hAnsi="Arial" w:cs="Arial"/>
                <w:sz w:val="20"/>
              </w:rPr>
              <w:t>169 000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  <w:r w:rsidR="00445C09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5 737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445C09" w:rsidTr="00445C09">
        <w:tc>
          <w:tcPr>
            <w:tcW w:w="106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445C0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Bevételek összesen 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970 664</w:t>
            </w:r>
          </w:p>
        </w:tc>
        <w:tc>
          <w:tcPr>
            <w:tcW w:w="93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527 919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5C09" w:rsidRDefault="000232D1" w:rsidP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55</w:t>
            </w:r>
            <w:r w:rsidR="005C373C">
              <w:rPr>
                <w:rFonts w:ascii="Arial" w:eastAsia="Arial" w:hAnsi="Arial" w:cs="Arial"/>
                <w:sz w:val="20"/>
              </w:rPr>
              <w:t>%</w:t>
            </w:r>
          </w:p>
        </w:tc>
      </w:tr>
    </w:tbl>
    <w:p w:rsidR="00C02110" w:rsidRDefault="00C0211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960"/>
        <w:gridCol w:w="960"/>
        <w:gridCol w:w="960"/>
        <w:gridCol w:w="1900"/>
        <w:gridCol w:w="960"/>
        <w:gridCol w:w="960"/>
        <w:gridCol w:w="960"/>
      </w:tblGrid>
      <w:tr w:rsidR="00C02110"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ezer Ft-ban</w:t>
            </w:r>
          </w:p>
        </w:tc>
      </w:tr>
      <w:tr w:rsidR="00C02110">
        <w:trPr>
          <w:trHeight w:val="26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Sor-sz.</w:t>
            </w:r>
          </w:p>
        </w:tc>
        <w:tc>
          <w:tcPr>
            <w:tcW w:w="478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Előző évi előirányzat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2015évi előirányzat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terv/ előző évi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előirány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(%)</w:t>
            </w:r>
          </w:p>
        </w:tc>
      </w:tr>
      <w:tr w:rsidR="00C02110">
        <w:trPr>
          <w:trHeight w:val="509"/>
        </w:trPr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02110" w:rsidRDefault="00C021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02110" w:rsidRDefault="00C021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02110" w:rsidRDefault="00C021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02110" w:rsidRDefault="00C021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02110" w:rsidRDefault="00C02110">
            <w:pPr>
              <w:rPr>
                <w:rFonts w:ascii="Calibri" w:eastAsia="Calibri" w:hAnsi="Calibri" w:cs="Calibri"/>
              </w:rPr>
            </w:pP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KIADÁSOK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Személyi juttatások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60 911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87 829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145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Munkaadókat terhelő járulékok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7 072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13 544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192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3.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Dologi kiadások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127 58</w:t>
            </w:r>
            <w:r w:rsidR="00E41EAE"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5C373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41 764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4.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Ellátottak pénzbeli juttatásai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 </w:t>
            </w:r>
            <w:r w:rsidR="00DB4150">
              <w:rPr>
                <w:rFonts w:ascii="Arial" w:eastAsia="Arial" w:hAnsi="Arial" w:cs="Arial"/>
                <w:sz w:val="16"/>
              </w:rPr>
              <w:t>19 556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 w:rsidP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 </w:t>
            </w:r>
            <w:r w:rsidR="00DB4150">
              <w:rPr>
                <w:rFonts w:ascii="Arial" w:eastAsia="Arial" w:hAnsi="Arial" w:cs="Arial"/>
                <w:sz w:val="16"/>
              </w:rPr>
              <w:t>7 009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5.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Egyéb működési célú kiadások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74 277</w:t>
            </w:r>
            <w:r w:rsidR="007C1BEE"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 w:rsidP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 </w:t>
            </w:r>
            <w:r w:rsidR="00DB4150">
              <w:rPr>
                <w:rFonts w:ascii="Arial" w:eastAsia="Arial" w:hAnsi="Arial" w:cs="Arial"/>
                <w:sz w:val="16"/>
              </w:rPr>
              <w:t>78 277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106</w:t>
            </w:r>
          </w:p>
        </w:tc>
      </w:tr>
      <w:tr w:rsidR="00C02110">
        <w:tc>
          <w:tcPr>
            <w:tcW w:w="4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6.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Beruházások, felújítások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462 383</w:t>
            </w:r>
            <w:r w:rsidR="007C1BEE"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 w:rsidP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 </w:t>
            </w:r>
            <w:r w:rsidR="00DB4150">
              <w:rPr>
                <w:rFonts w:ascii="Arial" w:eastAsia="Arial" w:hAnsi="Arial" w:cs="Arial"/>
                <w:sz w:val="16"/>
              </w:rPr>
              <w:t>223 153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7.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Finanszírozási kiadások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 w:rsidP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218 879</w:t>
            </w:r>
            <w:r w:rsidR="007C1BEE"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 w:rsidP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 </w:t>
            </w:r>
            <w:r w:rsidR="00DB4150">
              <w:rPr>
                <w:rFonts w:ascii="Arial" w:eastAsia="Arial" w:hAnsi="Arial" w:cs="Arial"/>
                <w:sz w:val="16"/>
              </w:rPr>
              <w:t>76 343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634A7A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Általános tartalék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 w:rsidP="00634A7A">
            <w:pPr>
              <w:spacing w:after="0" w:line="240" w:lineRule="auto"/>
              <w:jc w:val="right"/>
            </w:pP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9.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Céltartalék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 w:rsidP="00634A7A">
            <w:pPr>
              <w:spacing w:after="0" w:line="240" w:lineRule="auto"/>
              <w:jc w:val="right"/>
            </w:pP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Kiadások összesen 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970 664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527 919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0232D1" w:rsidP="00634A7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</w:tr>
      <w:tr w:rsidR="00C02110">
        <w:tc>
          <w:tcPr>
            <w:tcW w:w="4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02110" w:rsidRDefault="007C1BE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Eltérés (bevételek, kiadások + -)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E41EA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DB415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7C1BEE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 </w:t>
            </w:r>
          </w:p>
        </w:tc>
      </w:tr>
      <w:tr w:rsidR="00C02110"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110" w:rsidRDefault="00C021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02110" w:rsidRDefault="00C0211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C0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10"/>
    <w:rsid w:val="000232D1"/>
    <w:rsid w:val="002F5DB5"/>
    <w:rsid w:val="00445C09"/>
    <w:rsid w:val="005C373C"/>
    <w:rsid w:val="00634A7A"/>
    <w:rsid w:val="00747D4F"/>
    <w:rsid w:val="007C1BEE"/>
    <w:rsid w:val="008D7C3F"/>
    <w:rsid w:val="00C02110"/>
    <w:rsid w:val="00DB4150"/>
    <w:rsid w:val="00E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27B9F-7334-492C-A108-CB09059A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Banhorvati hivatal</cp:lastModifiedBy>
  <cp:revision>3</cp:revision>
  <dcterms:created xsi:type="dcterms:W3CDTF">2016-05-25T08:39:00Z</dcterms:created>
  <dcterms:modified xsi:type="dcterms:W3CDTF">2016-05-25T08:49:00Z</dcterms:modified>
</cp:coreProperties>
</file>